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16B2A" w14:textId="39ACCDFA" w:rsidR="115C519C" w:rsidRDefault="003A16FD" w:rsidP="4801060E">
      <w:pPr>
        <w:spacing w:line="276" w:lineRule="auto"/>
        <w:jc w:val="center"/>
        <w:rPr>
          <w:rFonts w:ascii="Calibri" w:eastAsia="Calibri" w:hAnsi="Calibri" w:cs="Calibri"/>
          <w:lang w:val="en-GB"/>
        </w:rPr>
      </w:pPr>
      <w:r w:rsidRPr="00A4073A">
        <w:rPr>
          <w:rFonts w:cstheme="minorHAnsi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EFB37" wp14:editId="63718C51">
                <wp:simplePos x="0" y="0"/>
                <wp:positionH relativeFrom="page">
                  <wp:align>left</wp:align>
                </wp:positionH>
                <wp:positionV relativeFrom="paragraph">
                  <wp:posOffset>628650</wp:posOffset>
                </wp:positionV>
                <wp:extent cx="12192000" cy="6515100"/>
                <wp:effectExtent l="0" t="0" r="0" b="0"/>
                <wp:wrapNone/>
                <wp:docPr id="11" name="Espace réservé du contenu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798C67C-7E00-41E9-B1C7-FB7DFE0253B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0" cy="65151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B06B3E6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Collect and utilize accurate and disaggregated data as a basis for evidence-based policies</w:t>
                            </w:r>
                          </w:p>
                          <w:p w14:paraId="0B3049DC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Minimize the adverse drivers and structural factors that compel people to leave their country of origin </w:t>
                            </w:r>
                          </w:p>
                          <w:p w14:paraId="568E4574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Provide accurate and timely information at all stages of migration </w:t>
                            </w:r>
                          </w:p>
                          <w:p w14:paraId="2B0B4663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Ensure that all migrants have proof of legal identity and adequate documentation </w:t>
                            </w:r>
                          </w:p>
                          <w:p w14:paraId="6A98163C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Enhance availability and flexibility of pathways for regular migration </w:t>
                            </w:r>
                          </w:p>
                          <w:p w14:paraId="6799E691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Facilitate fair and ethical recruitment and safeguard conditions that ensure decent work</w:t>
                            </w:r>
                          </w:p>
                          <w:p w14:paraId="162F42A9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Address and reduce vulnerabilities in migration </w:t>
                            </w:r>
                          </w:p>
                          <w:p w14:paraId="2E1D1C25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Save lives and establish coordinated international efforts on missing migrants </w:t>
                            </w:r>
                          </w:p>
                          <w:p w14:paraId="2DCD8D9C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Strengthen the transnational response to smuggling of migrants </w:t>
                            </w:r>
                          </w:p>
                          <w:p w14:paraId="41BE6F2A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Prevent, combat and eradicate trafficking in persons in the context of international migration </w:t>
                            </w:r>
                          </w:p>
                          <w:p w14:paraId="41BB81C3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Manage borders in an integrated, secure and coordinated manner </w:t>
                            </w:r>
                          </w:p>
                          <w:p w14:paraId="516DF812" w14:textId="7F0D7950" w:rsidR="00A4073A" w:rsidRPr="003A16FD" w:rsidRDefault="003A16FD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Strengthen certainty and predictability in</w:t>
                            </w:r>
                            <w:r w:rsidR="00A4073A"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migration procedures for appropriate</w:t>
                            </w:r>
                            <w:r w:rsidR="00A4073A"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 screening, assessment and referral </w:t>
                            </w:r>
                          </w:p>
                          <w:p w14:paraId="02D2A967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Use migration detention only as a measure of last resort and work towards alternatives</w:t>
                            </w:r>
                          </w:p>
                          <w:p w14:paraId="66B9863E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Enhance consular protection, assistance and cooperation throughout the migration cycle </w:t>
                            </w:r>
                          </w:p>
                          <w:p w14:paraId="765FF0B5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Provide access to basic services for migrants </w:t>
                            </w:r>
                          </w:p>
                          <w:p w14:paraId="59A24E15" w14:textId="1698254E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Empower migrants and societies to realize full inclusion and social </w:t>
                            </w:r>
                            <w:r w:rsidR="003A16FD"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cohesion</w:t>
                            </w: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  </w:t>
                            </w:r>
                          </w:p>
                          <w:p w14:paraId="429A5F0F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Eliminate all forms of discrimination and promote evidence-based public discourse to shape perceptions of migration  </w:t>
                            </w:r>
                          </w:p>
                          <w:p w14:paraId="373D9DB6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Invest in skills development and facilitate mutual recognition of skills, qualifications and competences </w:t>
                            </w:r>
                          </w:p>
                          <w:p w14:paraId="51D83219" w14:textId="67757CAD" w:rsidR="00A4073A" w:rsidRPr="003A16FD" w:rsidRDefault="003A16FD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Create conditions for migrants and diasporas to fully contribute to sustainable</w:t>
                            </w:r>
                            <w:r w:rsidR="00A4073A"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 development in all countries </w:t>
                            </w:r>
                          </w:p>
                          <w:p w14:paraId="6E06C0E5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Promote faster, safer and cheaper transfer of remittances and foster financial inclusion of migrants </w:t>
                            </w:r>
                          </w:p>
                          <w:p w14:paraId="14230CE7" w14:textId="6A8107FF" w:rsidR="00A4073A" w:rsidRPr="003A16FD" w:rsidRDefault="003A16FD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>Cooperate in facilitating safe and dignified return and readmission, as well as</w:t>
                            </w:r>
                            <w:r w:rsidR="00A4073A"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 sustainable reintegration </w:t>
                            </w:r>
                          </w:p>
                          <w:p w14:paraId="1FB2A933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Establish mechanisms for the portability of social security entitlements and earned benefits </w:t>
                            </w:r>
                          </w:p>
                          <w:p w14:paraId="2411D49C" w14:textId="77777777" w:rsidR="00A4073A" w:rsidRPr="003A16FD" w:rsidRDefault="00A4073A" w:rsidP="003A16F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80" w:after="80" w:line="240" w:lineRule="auto"/>
                              <w:ind w:left="714" w:hanging="357"/>
                              <w:contextualSpacing w:val="0"/>
                              <w:rPr>
                                <w:rFonts w:eastAsia="Times New Roman"/>
                                <w:color w:val="002060"/>
                                <w:sz w:val="25"/>
                                <w:szCs w:val="25"/>
                              </w:rPr>
                            </w:pPr>
                            <w:r w:rsidRPr="003A16FD">
                              <w:rPr>
                                <w:rFonts w:ascii="Calibri" w:hAnsi="Calibri"/>
                                <w:bCs/>
                                <w:color w:val="002060"/>
                                <w:kern w:val="24"/>
                                <w:sz w:val="25"/>
                                <w:szCs w:val="25"/>
                              </w:rPr>
                              <w:t xml:space="preserve">Strengthen international cooperation and global partnerships for safe, orderly and regular migration </w:t>
                            </w:r>
                          </w:p>
                        </w:txbxContent>
                      </wps:txbx>
                      <wps:bodyPr vert="horz" lIns="396000" tIns="396000" rIns="396000" bIns="503999" numCol="3" spcCol="36000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AEFB37" id="_x0000_t202" coordsize="21600,21600" o:spt="202" path="m,l,21600r21600,l21600,xe">
                <v:stroke joinstyle="miter"/>
                <v:path gradientshapeok="t" o:connecttype="rect"/>
              </v:shapetype>
              <v:shape id="Espace réservé du contenu 3" o:spid="_x0000_s1026" type="#_x0000_t202" style="position:absolute;left:0;text-align:left;margin-left:0;margin-top:49.5pt;width:960pt;height:513pt;z-index:251659264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" filled="f" stroked="f">
                <v:textbox inset="11mm,11mm,11mm,13.99997mm">
                  <w:txbxContent>
                    <w:p w14:paraId="3B06B3E6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Collect and utilize accurate and disaggregated data as a basis for evidence-based policies</w:t>
                      </w:r>
                    </w:p>
                    <w:p w14:paraId="0B3049DC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Minimize the adverse drivers and structural factors that compel people to leave their country of origin </w:t>
                      </w:r>
                    </w:p>
                    <w:p w14:paraId="568E4574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Provide accurate and timely information at all stages of migration </w:t>
                      </w:r>
                    </w:p>
                    <w:p w14:paraId="2B0B4663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Ensure that all migrants have proof of legal identity and adequate documentation </w:t>
                      </w:r>
                    </w:p>
                    <w:p w14:paraId="6A98163C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Enhance availability and flexibility of pathways for regular migration </w:t>
                      </w:r>
                    </w:p>
                    <w:p w14:paraId="6799E691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Facilitate fair and ethical recruitment and safeguard conditions that ensure decent work</w:t>
                      </w:r>
                    </w:p>
                    <w:p w14:paraId="162F42A9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Address and reduce vulnerabilities in migration </w:t>
                      </w:r>
                    </w:p>
                    <w:p w14:paraId="2E1D1C25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Save lives and establish coordinated international efforts on missing migrants </w:t>
                      </w:r>
                    </w:p>
                    <w:p w14:paraId="2DCD8D9C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Strengthen the transnational response to smuggling of migrants </w:t>
                      </w:r>
                    </w:p>
                    <w:p w14:paraId="41BE6F2A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Prevent, combat and eradicate trafficking in persons in the context of international migration </w:t>
                      </w:r>
                    </w:p>
                    <w:p w14:paraId="41BB81C3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Manage borders in an integrated, secure and coordinated manner </w:t>
                      </w:r>
                    </w:p>
                    <w:p w14:paraId="516DF812" w14:textId="7F0D7950" w:rsidR="00A4073A" w:rsidRPr="003A16FD" w:rsidRDefault="003A16FD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Strengthen certainty and predictability in</w:t>
                      </w:r>
                      <w:r w:rsidR="00A4073A"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 </w:t>
                      </w: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migration procedures for appropriate</w:t>
                      </w:r>
                      <w:r w:rsidR="00A4073A"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 screening, assessment and referral </w:t>
                      </w:r>
                    </w:p>
                    <w:p w14:paraId="02D2A967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Use migration detention only as a measure of last resort and work towards alternatives</w:t>
                      </w:r>
                    </w:p>
                    <w:p w14:paraId="66B9863E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Enhance consular protection, assistance and cooperation throughout the migration cycle </w:t>
                      </w:r>
                    </w:p>
                    <w:p w14:paraId="765FF0B5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Provide access to basic services for migrants </w:t>
                      </w:r>
                    </w:p>
                    <w:p w14:paraId="59A24E15" w14:textId="1698254E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Empower migrants and societies to realize full inclusion and social </w:t>
                      </w:r>
                      <w:r w:rsidR="003A16FD"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cohesion</w:t>
                      </w: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  </w:t>
                      </w:r>
                    </w:p>
                    <w:p w14:paraId="429A5F0F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Eliminate all forms of discrimination and promote evidence-based public discourse to shape perceptions of migration  </w:t>
                      </w:r>
                    </w:p>
                    <w:p w14:paraId="373D9DB6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Invest in skills development and facilitate mutual recognition of skills, qualifications and competences </w:t>
                      </w:r>
                    </w:p>
                    <w:p w14:paraId="51D83219" w14:textId="67757CAD" w:rsidR="00A4073A" w:rsidRPr="003A16FD" w:rsidRDefault="003A16FD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Create conditions for migrants and diasporas to fully contribute to sustainable</w:t>
                      </w:r>
                      <w:r w:rsidR="00A4073A"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 development in all countries </w:t>
                      </w:r>
                    </w:p>
                    <w:p w14:paraId="6E06C0E5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Promote faster, safer and cheaper transfer of remittances and foster financial inclusion of migrants </w:t>
                      </w:r>
                    </w:p>
                    <w:p w14:paraId="14230CE7" w14:textId="6A8107FF" w:rsidR="00A4073A" w:rsidRPr="003A16FD" w:rsidRDefault="003A16FD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>Cooperate in facilitating safe and dignified return and readmission, as well as</w:t>
                      </w:r>
                      <w:r w:rsidR="00A4073A"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 sustainable reintegration </w:t>
                      </w:r>
                    </w:p>
                    <w:p w14:paraId="1FB2A933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Establish mechanisms for the portability of social security entitlements and earned benefits </w:t>
                      </w:r>
                    </w:p>
                    <w:p w14:paraId="2411D49C" w14:textId="77777777" w:rsidR="00A4073A" w:rsidRPr="003A16FD" w:rsidRDefault="00A4073A" w:rsidP="003A16F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80" w:after="80" w:line="240" w:lineRule="auto"/>
                        <w:ind w:left="714" w:hanging="357"/>
                        <w:contextualSpacing w:val="0"/>
                        <w:rPr>
                          <w:rFonts w:eastAsia="Times New Roman"/>
                          <w:color w:val="002060"/>
                          <w:sz w:val="25"/>
                          <w:szCs w:val="25"/>
                        </w:rPr>
                      </w:pPr>
                      <w:r w:rsidRPr="003A16FD">
                        <w:rPr>
                          <w:rFonts w:ascii="Calibri" w:hAnsi="Calibri"/>
                          <w:bCs/>
                          <w:color w:val="002060"/>
                          <w:kern w:val="24"/>
                          <w:sz w:val="25"/>
                          <w:szCs w:val="25"/>
                        </w:rPr>
                        <w:t xml:space="preserve">Strengthen international cooperation and global partnerships for safe, orderly and regular migration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115C519C">
        <w:rPr>
          <w:noProof/>
        </w:rPr>
        <w:drawing>
          <wp:inline distT="0" distB="0" distL="0" distR="0" wp14:anchorId="0893AE40" wp14:editId="7BA60B10">
            <wp:extent cx="657225" cy="628650"/>
            <wp:effectExtent l="0" t="0" r="0" b="0"/>
            <wp:docPr id="1208026638" name="Picture 1208026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D370025" w14:textId="794726EA" w:rsidR="115C519C" w:rsidRPr="00882B74" w:rsidRDefault="00882B74" w:rsidP="00882B74">
      <w:pPr>
        <w:pStyle w:val="Heading2"/>
        <w:jc w:val="center"/>
        <w:rPr>
          <w:rFonts w:ascii="Calibri Light" w:eastAsia="Calibri Light" w:hAnsi="Calibri Light" w:cs="Calibri Light"/>
          <w:b/>
          <w:bCs/>
          <w:i/>
          <w:iCs/>
          <w:color w:val="000000" w:themeColor="text1"/>
          <w:sz w:val="31"/>
          <w:szCs w:val="31"/>
          <w:lang w:val="en-GB"/>
        </w:rPr>
      </w:pPr>
      <w:r w:rsidRPr="00882B74">
        <w:rPr>
          <w:rFonts w:eastAsia="Gill Sans"/>
          <w:b/>
          <w:lang w:val="en-GB"/>
        </w:rPr>
        <w:t xml:space="preserve">Activity 1 </w:t>
      </w:r>
      <w:r w:rsidR="4801060E" w:rsidRPr="00882B74">
        <w:rPr>
          <w:rFonts w:eastAsia="Gill Sans"/>
          <w:b/>
          <w:lang w:val="en-GB"/>
        </w:rPr>
        <w:t xml:space="preserve">Handout </w:t>
      </w:r>
      <w:r w:rsidRPr="00882B74">
        <w:rPr>
          <w:rFonts w:eastAsia="Gill Sans"/>
          <w:b/>
          <w:lang w:val="en-GB"/>
        </w:rPr>
        <w:t>1</w:t>
      </w:r>
      <w:r w:rsidR="4801060E" w:rsidRPr="00882B74">
        <w:rPr>
          <w:rFonts w:eastAsia="Gill Sans"/>
          <w:b/>
          <w:lang w:val="en-GB"/>
        </w:rPr>
        <w:t xml:space="preserve">: </w:t>
      </w:r>
      <w:r w:rsidR="00A4073A">
        <w:rPr>
          <w:rFonts w:eastAsia="Gill Sans"/>
          <w:b/>
          <w:lang w:val="en-GB"/>
        </w:rPr>
        <w:t>GCM Objectives</w:t>
      </w:r>
    </w:p>
    <w:p w14:paraId="2C078E63" w14:textId="2D9CC8EC" w:rsidR="00C36FF2" w:rsidRPr="00A4073A" w:rsidRDefault="00C36FF2" w:rsidP="00882B74">
      <w:pPr>
        <w:spacing w:before="120" w:after="120" w:line="240" w:lineRule="auto"/>
        <w:contextualSpacing/>
        <w:rPr>
          <w:rFonts w:cstheme="minorHAnsi"/>
          <w:b/>
          <w:lang w:val="en-GB"/>
        </w:rPr>
      </w:pPr>
    </w:p>
    <w:sectPr w:rsidR="00C36FF2" w:rsidRPr="00A4073A" w:rsidSect="003A16FD">
      <w:headerReference w:type="default" r:id="rId8"/>
      <w:footerReference w:type="default" r:id="rId9"/>
      <w:pgSz w:w="15840" w:h="12240" w:orient="landscape"/>
      <w:pgMar w:top="567" w:right="1440" w:bottom="24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6A84F" w14:textId="77777777" w:rsidR="00EA78FA" w:rsidRDefault="00EA78FA">
      <w:pPr>
        <w:spacing w:after="0" w:line="240" w:lineRule="auto"/>
      </w:pPr>
      <w:r>
        <w:separator/>
      </w:r>
    </w:p>
  </w:endnote>
  <w:endnote w:type="continuationSeparator" w:id="0">
    <w:p w14:paraId="342AD72D" w14:textId="77777777" w:rsidR="00EA78FA" w:rsidRDefault="00EA7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ill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15C519C" w14:paraId="1DF8F713" w14:textId="77777777" w:rsidTr="115C519C">
      <w:tc>
        <w:tcPr>
          <w:tcW w:w="3120" w:type="dxa"/>
        </w:tcPr>
        <w:p w14:paraId="68A7CE28" w14:textId="6C9E8633" w:rsidR="115C519C" w:rsidRDefault="115C519C" w:rsidP="115C519C">
          <w:pPr>
            <w:pStyle w:val="Header"/>
            <w:ind w:left="-115"/>
          </w:pPr>
        </w:p>
      </w:tc>
      <w:tc>
        <w:tcPr>
          <w:tcW w:w="3120" w:type="dxa"/>
        </w:tcPr>
        <w:p w14:paraId="39911C4A" w14:textId="057705C4" w:rsidR="115C519C" w:rsidRDefault="115C519C" w:rsidP="115C519C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882B74">
            <w:rPr>
              <w:noProof/>
            </w:rPr>
            <w:t>1</w:t>
          </w:r>
          <w:r>
            <w:fldChar w:fldCharType="end"/>
          </w:r>
        </w:p>
      </w:tc>
      <w:tc>
        <w:tcPr>
          <w:tcW w:w="3120" w:type="dxa"/>
        </w:tcPr>
        <w:p w14:paraId="5BD5BB02" w14:textId="355C0B83" w:rsidR="115C519C" w:rsidRDefault="115C519C" w:rsidP="115C519C">
          <w:pPr>
            <w:pStyle w:val="Header"/>
            <w:ind w:right="-115"/>
            <w:jc w:val="right"/>
          </w:pPr>
        </w:p>
      </w:tc>
    </w:tr>
  </w:tbl>
  <w:p w14:paraId="7B7C2429" w14:textId="67C8F9D6" w:rsidR="115C519C" w:rsidRDefault="115C519C" w:rsidP="115C5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FEE11" w14:textId="77777777" w:rsidR="00EA78FA" w:rsidRDefault="00EA78FA">
      <w:pPr>
        <w:spacing w:after="0" w:line="240" w:lineRule="auto"/>
      </w:pPr>
      <w:r>
        <w:separator/>
      </w:r>
    </w:p>
  </w:footnote>
  <w:footnote w:type="continuationSeparator" w:id="0">
    <w:p w14:paraId="49292DBE" w14:textId="77777777" w:rsidR="00EA78FA" w:rsidRDefault="00EA7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15C519C" w14:paraId="56678FD0" w14:textId="77777777" w:rsidTr="115C519C">
      <w:tc>
        <w:tcPr>
          <w:tcW w:w="3120" w:type="dxa"/>
        </w:tcPr>
        <w:p w14:paraId="0558A999" w14:textId="55FE860D" w:rsidR="115C519C" w:rsidRDefault="115C519C" w:rsidP="115C519C">
          <w:pPr>
            <w:pStyle w:val="Header"/>
            <w:ind w:left="-115"/>
          </w:pPr>
        </w:p>
      </w:tc>
      <w:tc>
        <w:tcPr>
          <w:tcW w:w="3120" w:type="dxa"/>
        </w:tcPr>
        <w:p w14:paraId="09AC7A85" w14:textId="0975DB3E" w:rsidR="115C519C" w:rsidRDefault="115C519C" w:rsidP="115C519C">
          <w:pPr>
            <w:pStyle w:val="Header"/>
            <w:jc w:val="center"/>
          </w:pPr>
        </w:p>
      </w:tc>
      <w:tc>
        <w:tcPr>
          <w:tcW w:w="3120" w:type="dxa"/>
        </w:tcPr>
        <w:p w14:paraId="6C37A781" w14:textId="64F8ED5A" w:rsidR="115C519C" w:rsidRDefault="115C519C" w:rsidP="115C519C">
          <w:pPr>
            <w:pStyle w:val="Header"/>
            <w:ind w:right="-115"/>
            <w:jc w:val="right"/>
          </w:pPr>
        </w:p>
      </w:tc>
    </w:tr>
  </w:tbl>
  <w:p w14:paraId="65D284A9" w14:textId="7515858A" w:rsidR="115C519C" w:rsidRDefault="115C519C" w:rsidP="115C5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A1B8D"/>
    <w:multiLevelType w:val="hybridMultilevel"/>
    <w:tmpl w:val="63926EB2"/>
    <w:lvl w:ilvl="0" w:tplc="1A348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84E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E018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A3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1051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8B2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5885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E23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B0CF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CE26DD"/>
    <w:multiLevelType w:val="hybridMultilevel"/>
    <w:tmpl w:val="5158F372"/>
    <w:lvl w:ilvl="0" w:tplc="21A05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C294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29A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44A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ECBC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D651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2A6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4ADA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C6DF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9E7053"/>
    <w:rsid w:val="003A16FD"/>
    <w:rsid w:val="00882B74"/>
    <w:rsid w:val="00967FED"/>
    <w:rsid w:val="00A4073A"/>
    <w:rsid w:val="00C36FF2"/>
    <w:rsid w:val="00EA78FA"/>
    <w:rsid w:val="115C519C"/>
    <w:rsid w:val="469E7053"/>
    <w:rsid w:val="4801060E"/>
    <w:rsid w:val="6D47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E7053"/>
  <w15:chartTrackingRefBased/>
  <w15:docId w15:val="{D24B07FF-4F82-4E38-A3AC-25886DAB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B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82B7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FD5823FDD274DBBA0DFB1B306E4ED" ma:contentTypeVersion="5" ma:contentTypeDescription="Create a new document." ma:contentTypeScope="" ma:versionID="0ef3f8aa29c365f2bed0425bd73b9769">
  <xsd:schema xmlns:xsd="http://www.w3.org/2001/XMLSchema" xmlns:xs="http://www.w3.org/2001/XMLSchema" xmlns:p="http://schemas.microsoft.com/office/2006/metadata/properties" xmlns:ns2="3f5b072a-ecf4-429f-8485-a49459716b63" targetNamespace="http://schemas.microsoft.com/office/2006/metadata/properties" ma:root="true" ma:fieldsID="f2ea312e8448f0de436a1a203ea22fdf" ns2:_="">
    <xsd:import namespace="3f5b072a-ecf4-429f-8485-a4945971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b072a-ecf4-429f-8485-a49459716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B220AD-34DB-4BC5-BC22-C6C1B0D73F4C}"/>
</file>

<file path=customXml/itemProps2.xml><?xml version="1.0" encoding="utf-8"?>
<ds:datastoreItem xmlns:ds="http://schemas.openxmlformats.org/officeDocument/2006/customXml" ds:itemID="{A749EE41-F2E8-4D9B-8940-2F3F0E1E2F96}"/>
</file>

<file path=customXml/itemProps3.xml><?xml version="1.0" encoding="utf-8"?>
<ds:datastoreItem xmlns:ds="http://schemas.openxmlformats.org/officeDocument/2006/customXml" ds:itemID="{DB7B51B5-B628-41FB-BCE3-E923F5E7B0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Hong</dc:creator>
  <cp:keywords/>
  <dc:description/>
  <cp:lastModifiedBy>mlane@iom.int</cp:lastModifiedBy>
  <cp:revision>2</cp:revision>
  <dcterms:created xsi:type="dcterms:W3CDTF">2020-08-13T08:39:00Z</dcterms:created>
  <dcterms:modified xsi:type="dcterms:W3CDTF">2020-08-13T08:39:00Z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0x010100DBCFD5823FDD274DBBA0DFB1B306E4ED</vt:lpwstr>
  </property>
  <property fmtid="{D5CDD505-2E9C-101B-9397-08002B2CF9AE}" pid="3" name="Order">
    <vt:r8>118300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