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FE98D" w14:textId="17D7EDB6" w:rsidR="00A23D4B" w:rsidRDefault="00824AAA">
      <w:pPr>
        <w:rPr>
          <w:rFonts w:eastAsia="MS Mincho"/>
          <w:noProof/>
          <w:sz w:val="16"/>
          <w:szCs w:val="16"/>
          <w:lang w:val="en-US"/>
        </w:rPr>
      </w:pPr>
      <w:r>
        <w:rPr>
          <w:noProof/>
          <w:sz w:val="28"/>
          <w:szCs w:val="28"/>
        </w:rPr>
        <mc:AlternateContent>
          <mc:Choice Requires="wps">
            <w:drawing>
              <wp:anchor distT="0" distB="0" distL="114300" distR="114300" simplePos="0" relativeHeight="251659264" behindDoc="0" locked="0" layoutInCell="1" allowOverlap="1" wp14:anchorId="1B603176" wp14:editId="5A820556">
                <wp:simplePos x="0" y="0"/>
                <wp:positionH relativeFrom="column">
                  <wp:posOffset>-438150</wp:posOffset>
                </wp:positionH>
                <wp:positionV relativeFrom="paragraph">
                  <wp:posOffset>1009650</wp:posOffset>
                </wp:positionV>
                <wp:extent cx="6838950" cy="885825"/>
                <wp:effectExtent l="0" t="0" r="19050" b="28575"/>
                <wp:wrapThrough wrapText="bothSides">
                  <wp:wrapPolygon edited="0">
                    <wp:start x="181" y="0"/>
                    <wp:lineTo x="0" y="1394"/>
                    <wp:lineTo x="0" y="20439"/>
                    <wp:lineTo x="120" y="21832"/>
                    <wp:lineTo x="21480" y="21832"/>
                    <wp:lineTo x="21600" y="20439"/>
                    <wp:lineTo x="21600" y="1394"/>
                    <wp:lineTo x="21419" y="0"/>
                    <wp:lineTo x="181" y="0"/>
                  </wp:wrapPolygon>
                </wp:wrapThrough>
                <wp:docPr id="1" name="Rectangle : coins arrondis 1"/>
                <wp:cNvGraphicFramePr/>
                <a:graphic xmlns:a="http://schemas.openxmlformats.org/drawingml/2006/main">
                  <a:graphicData uri="http://schemas.microsoft.com/office/word/2010/wordprocessingShape">
                    <wps:wsp>
                      <wps:cNvSpPr/>
                      <wps:spPr>
                        <a:xfrm>
                          <a:off x="0" y="0"/>
                          <a:ext cx="6838950" cy="885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015DE3" w14:textId="77777777" w:rsidR="00824AAA" w:rsidRPr="000B05E5" w:rsidRDefault="00824AAA" w:rsidP="00824AAA">
                            <w:pPr>
                              <w:shd w:val="clear" w:color="auto" w:fill="FFFFFF"/>
                              <w:spacing w:after="0" w:line="240" w:lineRule="auto"/>
                              <w:ind w:left="993" w:hanging="993"/>
                              <w:jc w:val="center"/>
                              <w:rPr>
                                <w:rFonts w:ascii="Arial" w:eastAsia="Times New Roman" w:hAnsi="Arial" w:cs="Arial"/>
                                <w:b/>
                                <w:color w:val="26282A"/>
                                <w:sz w:val="28"/>
                                <w:lang w:eastAsia="fr-FR"/>
                              </w:rPr>
                            </w:pPr>
                            <w:r>
                              <w:rPr>
                                <w:rFonts w:ascii="Arial" w:eastAsia="Times New Roman" w:hAnsi="Arial" w:cs="Arial"/>
                                <w:b/>
                                <w:color w:val="26282A"/>
                                <w:sz w:val="28"/>
                                <w:lang w:eastAsia="fr-FR"/>
                              </w:rPr>
                              <w:t>PLAN D’ACTIONS PRIORITAIRES (2019-2021) POUR LA MISE EN ŒUVRE DU</w:t>
                            </w:r>
                          </w:p>
                          <w:p w14:paraId="4C7B88A8" w14:textId="77777777" w:rsidR="00824AAA" w:rsidRPr="000B05E5" w:rsidRDefault="00824AAA" w:rsidP="00824AAA">
                            <w:pPr>
                              <w:shd w:val="clear" w:color="auto" w:fill="FFFFFF"/>
                              <w:spacing w:after="0" w:line="240" w:lineRule="auto"/>
                              <w:ind w:left="993" w:hanging="993"/>
                              <w:jc w:val="center"/>
                              <w:rPr>
                                <w:rFonts w:ascii="Arial" w:eastAsia="Times New Roman" w:hAnsi="Arial" w:cs="Arial"/>
                                <w:b/>
                                <w:color w:val="26282A"/>
                                <w:sz w:val="28"/>
                                <w:lang w:eastAsia="fr-FR"/>
                              </w:rPr>
                            </w:pPr>
                            <w:r>
                              <w:rPr>
                                <w:rFonts w:ascii="Arial" w:eastAsia="Times New Roman" w:hAnsi="Arial" w:cs="Arial"/>
                                <w:b/>
                                <w:color w:val="26282A"/>
                                <w:sz w:val="28"/>
                                <w:lang w:eastAsia="fr-FR"/>
                              </w:rPr>
                              <w:t>PACTE MONDIAL POUR D</w:t>
                            </w:r>
                            <w:r w:rsidRPr="000B05E5">
                              <w:rPr>
                                <w:rFonts w:ascii="Arial" w:eastAsia="Times New Roman" w:hAnsi="Arial" w:cs="Arial"/>
                                <w:b/>
                                <w:color w:val="26282A"/>
                                <w:sz w:val="28"/>
                                <w:lang w:eastAsia="fr-FR"/>
                              </w:rPr>
                              <w:t>ES MIGRATIONS</w:t>
                            </w:r>
                            <w:r>
                              <w:rPr>
                                <w:rFonts w:ascii="Arial" w:eastAsia="Times New Roman" w:hAnsi="Arial" w:cs="Arial"/>
                                <w:b/>
                                <w:color w:val="26282A"/>
                                <w:sz w:val="28"/>
                                <w:lang w:eastAsia="fr-FR"/>
                              </w:rPr>
                              <w:t xml:space="preserve"> SÛRES, ORDONNEES ET REGULIERES AU TCHAD</w:t>
                            </w:r>
                          </w:p>
                          <w:p w14:paraId="3A3681E7" w14:textId="77777777" w:rsidR="00824AAA" w:rsidRPr="000B05E5" w:rsidRDefault="00824AAA" w:rsidP="00824AAA">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03176" id="Rectangle : coins arrondis 1" o:spid="_x0000_s1026" style="position:absolute;margin-left:-34.5pt;margin-top:79.5pt;width:538.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" filled="f" strokecolor="#1f3763 [1604]" strokeweight="1pt">
                <v:stroke joinstyle="miter"/>
                <v:textbox>
                  <w:txbxContent>
                    <w:p w14:paraId="21015DE3" w14:textId="77777777" w:rsidR="00824AAA" w:rsidRPr="000B05E5" w:rsidRDefault="00824AAA" w:rsidP="00824AAA">
                      <w:pPr>
                        <w:shd w:val="clear" w:color="auto" w:fill="FFFFFF"/>
                        <w:spacing w:after="0" w:line="240" w:lineRule="auto"/>
                        <w:ind w:left="993" w:hanging="993"/>
                        <w:jc w:val="center"/>
                        <w:rPr>
                          <w:rFonts w:ascii="Arial" w:eastAsia="Times New Roman" w:hAnsi="Arial" w:cs="Arial"/>
                          <w:b/>
                          <w:color w:val="26282A"/>
                          <w:sz w:val="28"/>
                          <w:lang w:eastAsia="fr-FR"/>
                        </w:rPr>
                      </w:pPr>
                      <w:r>
                        <w:rPr>
                          <w:rFonts w:ascii="Arial" w:eastAsia="Times New Roman" w:hAnsi="Arial" w:cs="Arial"/>
                          <w:b/>
                          <w:color w:val="26282A"/>
                          <w:sz w:val="28"/>
                          <w:lang w:eastAsia="fr-FR"/>
                        </w:rPr>
                        <w:t>PLAN D’ACTIONS PRIORITAIRES (2019-2021) POUR LA MISE EN ŒUVRE DU</w:t>
                      </w:r>
                    </w:p>
                    <w:p w14:paraId="4C7B88A8" w14:textId="77777777" w:rsidR="00824AAA" w:rsidRPr="000B05E5" w:rsidRDefault="00824AAA" w:rsidP="00824AAA">
                      <w:pPr>
                        <w:shd w:val="clear" w:color="auto" w:fill="FFFFFF"/>
                        <w:spacing w:after="0" w:line="240" w:lineRule="auto"/>
                        <w:ind w:left="993" w:hanging="993"/>
                        <w:jc w:val="center"/>
                        <w:rPr>
                          <w:rFonts w:ascii="Arial" w:eastAsia="Times New Roman" w:hAnsi="Arial" w:cs="Arial"/>
                          <w:b/>
                          <w:color w:val="26282A"/>
                          <w:sz w:val="28"/>
                          <w:lang w:eastAsia="fr-FR"/>
                        </w:rPr>
                      </w:pPr>
                      <w:r>
                        <w:rPr>
                          <w:rFonts w:ascii="Arial" w:eastAsia="Times New Roman" w:hAnsi="Arial" w:cs="Arial"/>
                          <w:b/>
                          <w:color w:val="26282A"/>
                          <w:sz w:val="28"/>
                          <w:lang w:eastAsia="fr-FR"/>
                        </w:rPr>
                        <w:t>PACTE MONDIAL POUR D</w:t>
                      </w:r>
                      <w:r w:rsidRPr="000B05E5">
                        <w:rPr>
                          <w:rFonts w:ascii="Arial" w:eastAsia="Times New Roman" w:hAnsi="Arial" w:cs="Arial"/>
                          <w:b/>
                          <w:color w:val="26282A"/>
                          <w:sz w:val="28"/>
                          <w:lang w:eastAsia="fr-FR"/>
                        </w:rPr>
                        <w:t>ES MIGRATIONS</w:t>
                      </w:r>
                      <w:r>
                        <w:rPr>
                          <w:rFonts w:ascii="Arial" w:eastAsia="Times New Roman" w:hAnsi="Arial" w:cs="Arial"/>
                          <w:b/>
                          <w:color w:val="26282A"/>
                          <w:sz w:val="28"/>
                          <w:lang w:eastAsia="fr-FR"/>
                        </w:rPr>
                        <w:t xml:space="preserve"> SÛRES, ORDONNEES ET REGULIERES AU TCHAD</w:t>
                      </w:r>
                    </w:p>
                    <w:p w14:paraId="3A3681E7" w14:textId="77777777" w:rsidR="00824AAA" w:rsidRPr="000B05E5" w:rsidRDefault="00824AAA" w:rsidP="00824AAA">
                      <w:pPr>
                        <w:jc w:val="center"/>
                        <w:rPr>
                          <w:b/>
                          <w:color w:val="000000" w:themeColor="text1"/>
                        </w:rPr>
                      </w:pPr>
                    </w:p>
                  </w:txbxContent>
                </v:textbox>
                <w10:wrap type="through"/>
              </v:roundrect>
            </w:pict>
          </mc:Fallback>
        </mc:AlternateContent>
      </w:r>
      <w:r>
        <w:t xml:space="preserve"> </w:t>
      </w:r>
      <w:r w:rsidRPr="001D28A3">
        <w:rPr>
          <w:rFonts w:eastAsia="MS Mincho"/>
          <w:noProof/>
          <w:sz w:val="16"/>
          <w:szCs w:val="16"/>
          <w:lang w:val="en-US"/>
        </w:rPr>
        <w:drawing>
          <wp:inline distT="0" distB="0" distL="0" distR="0" wp14:anchorId="3197415F" wp14:editId="2DBBB5EF">
            <wp:extent cx="998855" cy="868236"/>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475" cy="887029"/>
                    </a:xfrm>
                    <a:prstGeom prst="rect">
                      <a:avLst/>
                    </a:prstGeom>
                    <a:noFill/>
                    <a:ln>
                      <a:noFill/>
                    </a:ln>
                  </pic:spPr>
                </pic:pic>
              </a:graphicData>
            </a:graphic>
          </wp:inline>
        </w:drawing>
      </w:r>
      <w:r>
        <w:t xml:space="preserve">                                                                                                                           </w:t>
      </w:r>
      <w:r w:rsidRPr="001D28A3">
        <w:rPr>
          <w:rFonts w:eastAsia="MS Mincho"/>
          <w:noProof/>
          <w:sz w:val="16"/>
          <w:szCs w:val="16"/>
          <w:lang w:val="en-US"/>
        </w:rPr>
        <w:drawing>
          <wp:inline distT="0" distB="0" distL="0" distR="0" wp14:anchorId="702B1CF8" wp14:editId="41035818">
            <wp:extent cx="998855" cy="868236"/>
            <wp:effectExtent l="0" t="0" r="0" b="825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475" cy="887029"/>
                    </a:xfrm>
                    <a:prstGeom prst="rect">
                      <a:avLst/>
                    </a:prstGeom>
                    <a:noFill/>
                    <a:ln>
                      <a:noFill/>
                    </a:ln>
                  </pic:spPr>
                </pic:pic>
              </a:graphicData>
            </a:graphic>
          </wp:inline>
        </w:drawing>
      </w:r>
    </w:p>
    <w:p w14:paraId="594E1417" w14:textId="32D826FD" w:rsidR="00824AAA" w:rsidRDefault="00824AAA" w:rsidP="006303E2">
      <w:pPr>
        <w:tabs>
          <w:tab w:val="left" w:pos="1125"/>
        </w:tabs>
      </w:pPr>
    </w:p>
    <w:tbl>
      <w:tblPr>
        <w:tblStyle w:val="TableGrid"/>
        <w:tblW w:w="11340" w:type="dxa"/>
        <w:tblInd w:w="-1085" w:type="dxa"/>
        <w:tblLayout w:type="fixed"/>
        <w:tblLook w:val="04A0" w:firstRow="1" w:lastRow="0" w:firstColumn="1" w:lastColumn="0" w:noHBand="0" w:noVBand="1"/>
      </w:tblPr>
      <w:tblGrid>
        <w:gridCol w:w="360"/>
        <w:gridCol w:w="1620"/>
        <w:gridCol w:w="1080"/>
        <w:gridCol w:w="1800"/>
        <w:gridCol w:w="1620"/>
        <w:gridCol w:w="1710"/>
        <w:gridCol w:w="1080"/>
        <w:gridCol w:w="2070"/>
      </w:tblGrid>
      <w:tr w:rsidR="006303E2" w:rsidRPr="006303E2" w14:paraId="0701592B" w14:textId="77777777" w:rsidTr="000D5EA2">
        <w:tc>
          <w:tcPr>
            <w:tcW w:w="1980" w:type="dxa"/>
            <w:gridSpan w:val="2"/>
            <w:shd w:val="clear" w:color="auto" w:fill="9CC2E5" w:themeFill="accent5" w:themeFillTint="99"/>
            <w:vAlign w:val="center"/>
          </w:tcPr>
          <w:p w14:paraId="1CCCBFA6" w14:textId="77777777" w:rsidR="006303E2" w:rsidRPr="006303E2" w:rsidRDefault="006303E2" w:rsidP="006303E2">
            <w:pPr>
              <w:rPr>
                <w:b/>
                <w:i/>
                <w:szCs w:val="28"/>
              </w:rPr>
            </w:pPr>
            <w:bookmarkStart w:id="0" w:name="_Hlk12950402"/>
            <w:r w:rsidRPr="006303E2">
              <w:rPr>
                <w:b/>
                <w:i/>
                <w:szCs w:val="28"/>
              </w:rPr>
              <w:t>Activités/mesures prioritaires identifiées</w:t>
            </w:r>
          </w:p>
        </w:tc>
        <w:tc>
          <w:tcPr>
            <w:tcW w:w="1080" w:type="dxa"/>
            <w:shd w:val="clear" w:color="auto" w:fill="9CC2E5" w:themeFill="accent5" w:themeFillTint="99"/>
            <w:vAlign w:val="center"/>
          </w:tcPr>
          <w:p w14:paraId="75E0FAF9" w14:textId="77777777" w:rsidR="006303E2" w:rsidRPr="006303E2" w:rsidRDefault="006303E2" w:rsidP="006303E2">
            <w:pPr>
              <w:rPr>
                <w:b/>
                <w:i/>
                <w:szCs w:val="28"/>
              </w:rPr>
            </w:pPr>
            <w:r w:rsidRPr="006303E2">
              <w:rPr>
                <w:b/>
                <w:i/>
                <w:szCs w:val="28"/>
              </w:rPr>
              <w:t>Objectifs ciblés du PMM</w:t>
            </w:r>
          </w:p>
        </w:tc>
        <w:tc>
          <w:tcPr>
            <w:tcW w:w="1800" w:type="dxa"/>
            <w:shd w:val="clear" w:color="auto" w:fill="9CC2E5" w:themeFill="accent5" w:themeFillTint="99"/>
            <w:vAlign w:val="center"/>
          </w:tcPr>
          <w:p w14:paraId="53092116" w14:textId="77777777" w:rsidR="006303E2" w:rsidRPr="006303E2" w:rsidRDefault="006303E2" w:rsidP="006303E2">
            <w:pPr>
              <w:rPr>
                <w:b/>
                <w:i/>
                <w:szCs w:val="28"/>
              </w:rPr>
            </w:pPr>
            <w:r w:rsidRPr="006303E2">
              <w:rPr>
                <w:b/>
                <w:i/>
                <w:szCs w:val="28"/>
              </w:rPr>
              <w:t>Résultats clés attendus</w:t>
            </w:r>
          </w:p>
        </w:tc>
        <w:tc>
          <w:tcPr>
            <w:tcW w:w="1620" w:type="dxa"/>
            <w:shd w:val="clear" w:color="auto" w:fill="9CC2E5" w:themeFill="accent5" w:themeFillTint="99"/>
            <w:vAlign w:val="center"/>
          </w:tcPr>
          <w:p w14:paraId="204721EF" w14:textId="77777777" w:rsidR="006303E2" w:rsidRPr="006303E2" w:rsidRDefault="006303E2" w:rsidP="006303E2">
            <w:pPr>
              <w:rPr>
                <w:b/>
                <w:i/>
                <w:szCs w:val="28"/>
              </w:rPr>
            </w:pPr>
            <w:r w:rsidRPr="006303E2">
              <w:rPr>
                <w:b/>
                <w:i/>
                <w:szCs w:val="28"/>
              </w:rPr>
              <w:t>Indicateurs clés</w:t>
            </w:r>
          </w:p>
        </w:tc>
        <w:tc>
          <w:tcPr>
            <w:tcW w:w="1710" w:type="dxa"/>
            <w:shd w:val="clear" w:color="auto" w:fill="9CC2E5" w:themeFill="accent5" w:themeFillTint="99"/>
            <w:vAlign w:val="center"/>
          </w:tcPr>
          <w:p w14:paraId="63ED989A" w14:textId="77777777" w:rsidR="006303E2" w:rsidRPr="006303E2" w:rsidRDefault="006303E2" w:rsidP="006303E2">
            <w:pPr>
              <w:rPr>
                <w:b/>
                <w:i/>
                <w:szCs w:val="28"/>
              </w:rPr>
            </w:pPr>
            <w:r w:rsidRPr="006303E2">
              <w:rPr>
                <w:b/>
                <w:i/>
                <w:szCs w:val="28"/>
              </w:rPr>
              <w:t>Stratégies de mise en œuvre</w:t>
            </w:r>
          </w:p>
        </w:tc>
        <w:tc>
          <w:tcPr>
            <w:tcW w:w="1080" w:type="dxa"/>
            <w:shd w:val="clear" w:color="auto" w:fill="9CC2E5" w:themeFill="accent5" w:themeFillTint="99"/>
            <w:vAlign w:val="center"/>
          </w:tcPr>
          <w:p w14:paraId="2D04306D" w14:textId="77777777" w:rsidR="006303E2" w:rsidRPr="006303E2" w:rsidRDefault="006303E2" w:rsidP="006303E2">
            <w:pPr>
              <w:rPr>
                <w:b/>
                <w:i/>
                <w:szCs w:val="28"/>
              </w:rPr>
            </w:pPr>
            <w:r w:rsidRPr="006303E2">
              <w:rPr>
                <w:b/>
                <w:i/>
                <w:szCs w:val="28"/>
              </w:rPr>
              <w:t>Période de mise en œuvre proposée</w:t>
            </w:r>
          </w:p>
        </w:tc>
        <w:tc>
          <w:tcPr>
            <w:tcW w:w="2070" w:type="dxa"/>
            <w:shd w:val="clear" w:color="auto" w:fill="9CC2E5" w:themeFill="accent5" w:themeFillTint="99"/>
            <w:vAlign w:val="center"/>
          </w:tcPr>
          <w:p w14:paraId="14C28F54" w14:textId="77777777" w:rsidR="006303E2" w:rsidRPr="006303E2" w:rsidRDefault="006303E2" w:rsidP="006303E2">
            <w:pPr>
              <w:rPr>
                <w:b/>
                <w:i/>
                <w:szCs w:val="28"/>
              </w:rPr>
            </w:pPr>
            <w:r w:rsidRPr="006303E2">
              <w:rPr>
                <w:b/>
                <w:i/>
                <w:szCs w:val="28"/>
              </w:rPr>
              <w:t>Structure(s)/Partenaires responsable</w:t>
            </w:r>
          </w:p>
        </w:tc>
      </w:tr>
      <w:tr w:rsidR="006303E2" w:rsidRPr="006303E2" w14:paraId="2EC27D32" w14:textId="77777777" w:rsidTr="006303E2">
        <w:tc>
          <w:tcPr>
            <w:tcW w:w="11340" w:type="dxa"/>
            <w:gridSpan w:val="8"/>
            <w:shd w:val="clear" w:color="auto" w:fill="FFFF00"/>
            <w:vAlign w:val="center"/>
          </w:tcPr>
          <w:p w14:paraId="59C67D51" w14:textId="77777777" w:rsidR="006303E2" w:rsidRPr="006303E2" w:rsidRDefault="006303E2" w:rsidP="006303E2">
            <w:pPr>
              <w:rPr>
                <w:b/>
                <w:szCs w:val="28"/>
              </w:rPr>
            </w:pPr>
            <w:r w:rsidRPr="006303E2">
              <w:rPr>
                <w:b/>
                <w:szCs w:val="28"/>
              </w:rPr>
              <w:t>Priorité 1 : Formaliser un cadre de coordination interministérielle de gestion de la migration au niveau de la Présidence</w:t>
            </w:r>
          </w:p>
        </w:tc>
      </w:tr>
      <w:tr w:rsidR="006303E2" w:rsidRPr="006303E2" w14:paraId="135AFCAF" w14:textId="77777777" w:rsidTr="000D5EA2">
        <w:tc>
          <w:tcPr>
            <w:tcW w:w="360" w:type="dxa"/>
            <w:vAlign w:val="center"/>
          </w:tcPr>
          <w:p w14:paraId="7649A8CC" w14:textId="77777777" w:rsidR="006303E2" w:rsidRPr="006303E2" w:rsidRDefault="006303E2" w:rsidP="006303E2">
            <w:pPr>
              <w:rPr>
                <w:szCs w:val="28"/>
              </w:rPr>
            </w:pPr>
            <w:r w:rsidRPr="006303E2">
              <w:rPr>
                <w:szCs w:val="28"/>
              </w:rPr>
              <w:t>1</w:t>
            </w:r>
          </w:p>
        </w:tc>
        <w:tc>
          <w:tcPr>
            <w:tcW w:w="1620" w:type="dxa"/>
          </w:tcPr>
          <w:p w14:paraId="02DD9ED0" w14:textId="77777777" w:rsidR="006303E2" w:rsidRPr="006303E2" w:rsidRDefault="006303E2" w:rsidP="006303E2">
            <w:pPr>
              <w:rPr>
                <w:szCs w:val="28"/>
              </w:rPr>
            </w:pPr>
            <w:r w:rsidRPr="006303E2">
              <w:rPr>
                <w:szCs w:val="28"/>
              </w:rPr>
              <w:t xml:space="preserve">Prise d’un décret ou arrêté interministériel </w:t>
            </w:r>
          </w:p>
        </w:tc>
        <w:tc>
          <w:tcPr>
            <w:tcW w:w="1080" w:type="dxa"/>
          </w:tcPr>
          <w:p w14:paraId="0B22390E" w14:textId="77777777" w:rsidR="006303E2" w:rsidRPr="006303E2" w:rsidRDefault="006303E2" w:rsidP="006303E2">
            <w:pPr>
              <w:rPr>
                <w:szCs w:val="28"/>
              </w:rPr>
            </w:pPr>
            <w:r w:rsidRPr="006303E2">
              <w:rPr>
                <w:szCs w:val="28"/>
              </w:rPr>
              <w:t>1 ; 3 ;17 ; 23</w:t>
            </w:r>
          </w:p>
        </w:tc>
        <w:tc>
          <w:tcPr>
            <w:tcW w:w="1800" w:type="dxa"/>
          </w:tcPr>
          <w:p w14:paraId="3AF37700" w14:textId="77777777" w:rsidR="006303E2" w:rsidRPr="006303E2" w:rsidRDefault="006303E2" w:rsidP="006303E2">
            <w:pPr>
              <w:rPr>
                <w:szCs w:val="28"/>
              </w:rPr>
            </w:pPr>
            <w:r w:rsidRPr="006303E2">
              <w:rPr>
                <w:szCs w:val="28"/>
              </w:rPr>
              <w:t>Un décret ou un arrêté interministériel instituant un cadre de coordination interministérielle de gestion de la migration au niveau de la Présidence est pris</w:t>
            </w:r>
          </w:p>
        </w:tc>
        <w:tc>
          <w:tcPr>
            <w:tcW w:w="1620" w:type="dxa"/>
          </w:tcPr>
          <w:p w14:paraId="29290C37" w14:textId="77777777" w:rsidR="006303E2" w:rsidRPr="006303E2" w:rsidRDefault="006303E2" w:rsidP="006303E2">
            <w:pPr>
              <w:rPr>
                <w:szCs w:val="28"/>
              </w:rPr>
            </w:pPr>
            <w:r w:rsidRPr="006303E2">
              <w:rPr>
                <w:szCs w:val="28"/>
              </w:rPr>
              <w:t xml:space="preserve">Existence d’un décret ou d’un arrêté </w:t>
            </w:r>
          </w:p>
        </w:tc>
        <w:tc>
          <w:tcPr>
            <w:tcW w:w="1710" w:type="dxa"/>
          </w:tcPr>
          <w:p w14:paraId="26C660A4" w14:textId="77777777" w:rsidR="006303E2" w:rsidRPr="006303E2" w:rsidRDefault="006303E2" w:rsidP="006303E2">
            <w:pPr>
              <w:rPr>
                <w:szCs w:val="28"/>
              </w:rPr>
            </w:pPr>
            <w:r w:rsidRPr="006303E2">
              <w:rPr>
                <w:szCs w:val="28"/>
              </w:rPr>
              <w:t xml:space="preserve">Plaidoyer (dossiers/notes techniques, TDRs) ; renforcement du comité technique interministériel </w:t>
            </w:r>
          </w:p>
        </w:tc>
        <w:tc>
          <w:tcPr>
            <w:tcW w:w="1080" w:type="dxa"/>
          </w:tcPr>
          <w:p w14:paraId="23763212" w14:textId="77777777" w:rsidR="006303E2" w:rsidRPr="006303E2" w:rsidRDefault="006303E2" w:rsidP="006303E2">
            <w:pPr>
              <w:rPr>
                <w:szCs w:val="28"/>
              </w:rPr>
            </w:pPr>
            <w:r w:rsidRPr="006303E2">
              <w:rPr>
                <w:szCs w:val="28"/>
              </w:rPr>
              <w:t>Juillet 2019 –</w:t>
            </w:r>
          </w:p>
          <w:p w14:paraId="086BA2C0" w14:textId="77777777" w:rsidR="006303E2" w:rsidRPr="006303E2" w:rsidRDefault="006303E2" w:rsidP="006303E2">
            <w:pPr>
              <w:rPr>
                <w:szCs w:val="28"/>
              </w:rPr>
            </w:pPr>
            <w:r w:rsidRPr="006303E2">
              <w:rPr>
                <w:szCs w:val="28"/>
              </w:rPr>
              <w:t xml:space="preserve"> Déc. 2019</w:t>
            </w:r>
          </w:p>
        </w:tc>
        <w:tc>
          <w:tcPr>
            <w:tcW w:w="2070" w:type="dxa"/>
          </w:tcPr>
          <w:p w14:paraId="244F5ACC" w14:textId="77777777" w:rsidR="006303E2" w:rsidRPr="006303E2" w:rsidRDefault="006303E2" w:rsidP="006303E2">
            <w:pPr>
              <w:rPr>
                <w:szCs w:val="28"/>
              </w:rPr>
            </w:pPr>
            <w:r w:rsidRPr="006303E2">
              <w:rPr>
                <w:szCs w:val="28"/>
              </w:rPr>
              <w:t>MAE</w:t>
            </w:r>
          </w:p>
        </w:tc>
      </w:tr>
      <w:tr w:rsidR="006303E2" w:rsidRPr="006303E2" w14:paraId="71ADF79A" w14:textId="77777777" w:rsidTr="000D5EA2">
        <w:tc>
          <w:tcPr>
            <w:tcW w:w="360" w:type="dxa"/>
            <w:vAlign w:val="center"/>
          </w:tcPr>
          <w:p w14:paraId="249C7E5F" w14:textId="77777777" w:rsidR="006303E2" w:rsidRPr="006303E2" w:rsidRDefault="006303E2" w:rsidP="006303E2">
            <w:pPr>
              <w:rPr>
                <w:szCs w:val="28"/>
              </w:rPr>
            </w:pPr>
            <w:r w:rsidRPr="006303E2">
              <w:rPr>
                <w:szCs w:val="28"/>
              </w:rPr>
              <w:t>2</w:t>
            </w:r>
          </w:p>
        </w:tc>
        <w:tc>
          <w:tcPr>
            <w:tcW w:w="1620" w:type="dxa"/>
          </w:tcPr>
          <w:p w14:paraId="22A8D037" w14:textId="77777777" w:rsidR="006303E2" w:rsidRPr="006303E2" w:rsidRDefault="006303E2" w:rsidP="006303E2">
            <w:pPr>
              <w:rPr>
                <w:szCs w:val="28"/>
              </w:rPr>
            </w:pPr>
            <w:r w:rsidRPr="006303E2">
              <w:rPr>
                <w:szCs w:val="28"/>
              </w:rPr>
              <w:t>Formaliser la désignation des points focaux des différents ministères impliqués</w:t>
            </w:r>
          </w:p>
        </w:tc>
        <w:tc>
          <w:tcPr>
            <w:tcW w:w="1080" w:type="dxa"/>
          </w:tcPr>
          <w:p w14:paraId="41488F51" w14:textId="77777777" w:rsidR="006303E2" w:rsidRPr="006303E2" w:rsidRDefault="006303E2" w:rsidP="006303E2">
            <w:pPr>
              <w:rPr>
                <w:szCs w:val="28"/>
              </w:rPr>
            </w:pPr>
            <w:r w:rsidRPr="006303E2">
              <w:rPr>
                <w:szCs w:val="28"/>
              </w:rPr>
              <w:t>1 ; 3 ;17 ; 23</w:t>
            </w:r>
          </w:p>
        </w:tc>
        <w:tc>
          <w:tcPr>
            <w:tcW w:w="1800" w:type="dxa"/>
          </w:tcPr>
          <w:p w14:paraId="17AEFF41" w14:textId="77777777" w:rsidR="006303E2" w:rsidRPr="006303E2" w:rsidRDefault="006303E2" w:rsidP="006303E2">
            <w:pPr>
              <w:rPr>
                <w:szCs w:val="28"/>
              </w:rPr>
            </w:pPr>
            <w:r w:rsidRPr="006303E2">
              <w:rPr>
                <w:szCs w:val="28"/>
              </w:rPr>
              <w:t xml:space="preserve">Les points focaux sont formellement identifiés </w:t>
            </w:r>
          </w:p>
        </w:tc>
        <w:tc>
          <w:tcPr>
            <w:tcW w:w="1620" w:type="dxa"/>
          </w:tcPr>
          <w:p w14:paraId="2F831883" w14:textId="77777777" w:rsidR="006303E2" w:rsidRPr="006303E2" w:rsidRDefault="006303E2" w:rsidP="006303E2">
            <w:pPr>
              <w:rPr>
                <w:szCs w:val="28"/>
              </w:rPr>
            </w:pPr>
            <w:r w:rsidRPr="006303E2">
              <w:rPr>
                <w:szCs w:val="28"/>
              </w:rPr>
              <w:t>Une note de désignation</w:t>
            </w:r>
          </w:p>
          <w:p w14:paraId="53502065" w14:textId="77777777" w:rsidR="006303E2" w:rsidRPr="006303E2" w:rsidRDefault="006303E2" w:rsidP="006303E2">
            <w:pPr>
              <w:rPr>
                <w:szCs w:val="28"/>
              </w:rPr>
            </w:pPr>
            <w:r w:rsidRPr="006303E2">
              <w:rPr>
                <w:szCs w:val="28"/>
              </w:rPr>
              <w:t xml:space="preserve">Formelle des points focaux est prise </w:t>
            </w:r>
          </w:p>
        </w:tc>
        <w:tc>
          <w:tcPr>
            <w:tcW w:w="1710" w:type="dxa"/>
          </w:tcPr>
          <w:p w14:paraId="43F7B57B" w14:textId="77777777" w:rsidR="006303E2" w:rsidRPr="006303E2" w:rsidRDefault="006303E2" w:rsidP="006303E2">
            <w:pPr>
              <w:rPr>
                <w:szCs w:val="28"/>
              </w:rPr>
            </w:pPr>
            <w:r w:rsidRPr="006303E2">
              <w:rPr>
                <w:szCs w:val="28"/>
              </w:rPr>
              <w:t>Elaboration des TDR des points focaux</w:t>
            </w:r>
          </w:p>
        </w:tc>
        <w:tc>
          <w:tcPr>
            <w:tcW w:w="1080" w:type="dxa"/>
          </w:tcPr>
          <w:p w14:paraId="10FA1404" w14:textId="77777777" w:rsidR="006303E2" w:rsidRPr="006303E2" w:rsidRDefault="006303E2" w:rsidP="006303E2">
            <w:pPr>
              <w:rPr>
                <w:szCs w:val="28"/>
              </w:rPr>
            </w:pPr>
            <w:r w:rsidRPr="006303E2">
              <w:rPr>
                <w:szCs w:val="28"/>
              </w:rPr>
              <w:t>Juillet 2019</w:t>
            </w:r>
          </w:p>
          <w:p w14:paraId="64DE993E" w14:textId="77777777" w:rsidR="006303E2" w:rsidRPr="006303E2" w:rsidRDefault="006303E2" w:rsidP="006303E2">
            <w:pPr>
              <w:rPr>
                <w:szCs w:val="28"/>
              </w:rPr>
            </w:pPr>
            <w:r w:rsidRPr="006303E2">
              <w:rPr>
                <w:szCs w:val="28"/>
              </w:rPr>
              <w:t xml:space="preserve"> – Déc. 2019</w:t>
            </w:r>
          </w:p>
        </w:tc>
        <w:tc>
          <w:tcPr>
            <w:tcW w:w="2070" w:type="dxa"/>
          </w:tcPr>
          <w:p w14:paraId="4AA9DDC7" w14:textId="77777777" w:rsidR="006303E2" w:rsidRPr="006303E2" w:rsidRDefault="006303E2" w:rsidP="006303E2">
            <w:pPr>
              <w:rPr>
                <w:szCs w:val="28"/>
              </w:rPr>
            </w:pPr>
            <w:r w:rsidRPr="006303E2">
              <w:rPr>
                <w:szCs w:val="28"/>
              </w:rPr>
              <w:t>MAE et ministères concernés</w:t>
            </w:r>
          </w:p>
        </w:tc>
      </w:tr>
      <w:tr w:rsidR="006303E2" w:rsidRPr="006303E2" w14:paraId="0E6A34E1" w14:textId="77777777" w:rsidTr="000D5EA2">
        <w:tc>
          <w:tcPr>
            <w:tcW w:w="360" w:type="dxa"/>
            <w:vAlign w:val="center"/>
          </w:tcPr>
          <w:p w14:paraId="3A00C6C2" w14:textId="77777777" w:rsidR="006303E2" w:rsidRPr="006303E2" w:rsidRDefault="006303E2" w:rsidP="006303E2">
            <w:pPr>
              <w:rPr>
                <w:szCs w:val="28"/>
              </w:rPr>
            </w:pPr>
            <w:r w:rsidRPr="006303E2">
              <w:rPr>
                <w:szCs w:val="28"/>
              </w:rPr>
              <w:lastRenderedPageBreak/>
              <w:t>3</w:t>
            </w:r>
          </w:p>
        </w:tc>
        <w:tc>
          <w:tcPr>
            <w:tcW w:w="1620" w:type="dxa"/>
          </w:tcPr>
          <w:p w14:paraId="4AD5C509" w14:textId="77777777" w:rsidR="006303E2" w:rsidRPr="006303E2" w:rsidRDefault="006303E2" w:rsidP="006303E2">
            <w:pPr>
              <w:rPr>
                <w:szCs w:val="28"/>
              </w:rPr>
            </w:pPr>
            <w:r w:rsidRPr="006303E2">
              <w:rPr>
                <w:szCs w:val="28"/>
              </w:rPr>
              <w:t>Adoption d’une feuille de route interne du cadre de coordination pour le suivi de l’implémentation du plan d’action</w:t>
            </w:r>
          </w:p>
        </w:tc>
        <w:tc>
          <w:tcPr>
            <w:tcW w:w="1080" w:type="dxa"/>
          </w:tcPr>
          <w:p w14:paraId="05F4CBD4" w14:textId="77777777" w:rsidR="006303E2" w:rsidRPr="006303E2" w:rsidRDefault="006303E2" w:rsidP="006303E2">
            <w:pPr>
              <w:rPr>
                <w:szCs w:val="28"/>
              </w:rPr>
            </w:pPr>
            <w:r w:rsidRPr="006303E2">
              <w:rPr>
                <w:szCs w:val="28"/>
              </w:rPr>
              <w:t>1 ; 3 ;17 ; 23</w:t>
            </w:r>
          </w:p>
        </w:tc>
        <w:tc>
          <w:tcPr>
            <w:tcW w:w="1800" w:type="dxa"/>
          </w:tcPr>
          <w:p w14:paraId="1B3C4A87" w14:textId="77777777" w:rsidR="006303E2" w:rsidRPr="006303E2" w:rsidRDefault="006303E2" w:rsidP="006303E2">
            <w:pPr>
              <w:rPr>
                <w:szCs w:val="28"/>
              </w:rPr>
            </w:pPr>
            <w:r w:rsidRPr="006303E2">
              <w:rPr>
                <w:szCs w:val="28"/>
              </w:rPr>
              <w:t>Une feuille de route pour la mise en œuvre du PA est adoptée</w:t>
            </w:r>
          </w:p>
        </w:tc>
        <w:tc>
          <w:tcPr>
            <w:tcW w:w="1620" w:type="dxa"/>
          </w:tcPr>
          <w:p w14:paraId="7303CD98" w14:textId="77777777" w:rsidR="006303E2" w:rsidRPr="006303E2" w:rsidRDefault="006303E2" w:rsidP="006303E2">
            <w:pPr>
              <w:rPr>
                <w:szCs w:val="28"/>
              </w:rPr>
            </w:pPr>
            <w:r w:rsidRPr="006303E2">
              <w:rPr>
                <w:szCs w:val="28"/>
              </w:rPr>
              <w:t>Une feuille de route existe</w:t>
            </w:r>
          </w:p>
        </w:tc>
        <w:tc>
          <w:tcPr>
            <w:tcW w:w="1710" w:type="dxa"/>
          </w:tcPr>
          <w:p w14:paraId="73F33507" w14:textId="77777777" w:rsidR="006303E2" w:rsidRPr="006303E2" w:rsidRDefault="006303E2" w:rsidP="006303E2">
            <w:pPr>
              <w:rPr>
                <w:szCs w:val="28"/>
              </w:rPr>
            </w:pPr>
            <w:r w:rsidRPr="006303E2">
              <w:rPr>
                <w:szCs w:val="28"/>
              </w:rPr>
              <w:t>Réunions de concertation</w:t>
            </w:r>
          </w:p>
          <w:p w14:paraId="544654A3" w14:textId="77777777" w:rsidR="006303E2" w:rsidRPr="006303E2" w:rsidRDefault="006303E2" w:rsidP="006303E2">
            <w:pPr>
              <w:rPr>
                <w:szCs w:val="28"/>
              </w:rPr>
            </w:pPr>
            <w:r w:rsidRPr="006303E2">
              <w:rPr>
                <w:szCs w:val="28"/>
              </w:rPr>
              <w:t>Plaidoyers, dialogues</w:t>
            </w:r>
          </w:p>
        </w:tc>
        <w:tc>
          <w:tcPr>
            <w:tcW w:w="1080" w:type="dxa"/>
          </w:tcPr>
          <w:p w14:paraId="2929DE3D" w14:textId="77777777" w:rsidR="006303E2" w:rsidRPr="006303E2" w:rsidRDefault="006303E2" w:rsidP="006303E2">
            <w:pPr>
              <w:rPr>
                <w:szCs w:val="28"/>
              </w:rPr>
            </w:pPr>
            <w:r w:rsidRPr="006303E2">
              <w:rPr>
                <w:szCs w:val="28"/>
              </w:rPr>
              <w:t>Juillet – Dec.2019</w:t>
            </w:r>
          </w:p>
        </w:tc>
        <w:tc>
          <w:tcPr>
            <w:tcW w:w="2070" w:type="dxa"/>
          </w:tcPr>
          <w:p w14:paraId="463F88A6" w14:textId="77777777" w:rsidR="006303E2" w:rsidRPr="006303E2" w:rsidRDefault="006303E2" w:rsidP="006303E2">
            <w:pPr>
              <w:rPr>
                <w:szCs w:val="28"/>
              </w:rPr>
            </w:pPr>
            <w:r w:rsidRPr="006303E2">
              <w:rPr>
                <w:szCs w:val="28"/>
              </w:rPr>
              <w:t>MAE et comité de coordination (points focaux) /partenaires techniques et financiers</w:t>
            </w:r>
          </w:p>
        </w:tc>
      </w:tr>
      <w:tr w:rsidR="006303E2" w:rsidRPr="006303E2" w14:paraId="561EF533" w14:textId="77777777" w:rsidTr="000D5EA2">
        <w:tc>
          <w:tcPr>
            <w:tcW w:w="360" w:type="dxa"/>
            <w:vAlign w:val="center"/>
          </w:tcPr>
          <w:p w14:paraId="1B7B56C9" w14:textId="77777777" w:rsidR="006303E2" w:rsidRPr="006303E2" w:rsidRDefault="006303E2" w:rsidP="006303E2">
            <w:pPr>
              <w:rPr>
                <w:szCs w:val="28"/>
              </w:rPr>
            </w:pPr>
            <w:r w:rsidRPr="006303E2">
              <w:rPr>
                <w:szCs w:val="28"/>
              </w:rPr>
              <w:t>4</w:t>
            </w:r>
          </w:p>
        </w:tc>
        <w:tc>
          <w:tcPr>
            <w:tcW w:w="1620" w:type="dxa"/>
          </w:tcPr>
          <w:p w14:paraId="65BD1597" w14:textId="77777777" w:rsidR="006303E2" w:rsidRPr="006303E2" w:rsidRDefault="006303E2" w:rsidP="006303E2">
            <w:pPr>
              <w:rPr>
                <w:szCs w:val="28"/>
              </w:rPr>
            </w:pPr>
            <w:r w:rsidRPr="006303E2">
              <w:rPr>
                <w:szCs w:val="28"/>
              </w:rPr>
              <w:t xml:space="preserve">Mise en place d’un système de production et de partage de données et soutenir l’élaboration d’un profil migratoire  </w:t>
            </w:r>
          </w:p>
        </w:tc>
        <w:tc>
          <w:tcPr>
            <w:tcW w:w="1080" w:type="dxa"/>
          </w:tcPr>
          <w:p w14:paraId="21F22104" w14:textId="77777777" w:rsidR="006303E2" w:rsidRPr="006303E2" w:rsidRDefault="006303E2" w:rsidP="006303E2">
            <w:pPr>
              <w:rPr>
                <w:szCs w:val="28"/>
              </w:rPr>
            </w:pPr>
            <w:r w:rsidRPr="006303E2">
              <w:rPr>
                <w:szCs w:val="28"/>
              </w:rPr>
              <w:t>11 ; 3 ;17 ; 23</w:t>
            </w:r>
          </w:p>
        </w:tc>
        <w:tc>
          <w:tcPr>
            <w:tcW w:w="1800" w:type="dxa"/>
          </w:tcPr>
          <w:p w14:paraId="60E96427" w14:textId="77777777" w:rsidR="006303E2" w:rsidRPr="006303E2" w:rsidRDefault="006303E2" w:rsidP="006303E2">
            <w:pPr>
              <w:rPr>
                <w:szCs w:val="28"/>
              </w:rPr>
            </w:pPr>
            <w:r w:rsidRPr="006303E2">
              <w:rPr>
                <w:szCs w:val="28"/>
              </w:rPr>
              <w:t>Un système de production et de partage de données est mis en place et un profil migratoire est élaboré</w:t>
            </w:r>
          </w:p>
        </w:tc>
        <w:tc>
          <w:tcPr>
            <w:tcW w:w="1620" w:type="dxa"/>
          </w:tcPr>
          <w:p w14:paraId="74B413DE" w14:textId="77777777" w:rsidR="006303E2" w:rsidRPr="006303E2" w:rsidRDefault="006303E2" w:rsidP="006303E2">
            <w:pPr>
              <w:rPr>
                <w:szCs w:val="28"/>
              </w:rPr>
            </w:pPr>
            <w:r w:rsidRPr="006303E2">
              <w:rPr>
                <w:szCs w:val="28"/>
              </w:rPr>
              <w:t>Le profil migratoire est commandité et les résultats et recommandations sont partagés et validés</w:t>
            </w:r>
          </w:p>
          <w:p w14:paraId="3B6B1479" w14:textId="77777777" w:rsidR="006303E2" w:rsidRPr="006303E2" w:rsidRDefault="006303E2" w:rsidP="006303E2">
            <w:pPr>
              <w:rPr>
                <w:szCs w:val="28"/>
              </w:rPr>
            </w:pPr>
            <w:r w:rsidRPr="006303E2">
              <w:rPr>
                <w:szCs w:val="28"/>
              </w:rPr>
              <w:t>Un système s’appuyant sur les résultats de l’étude est mis en place</w:t>
            </w:r>
          </w:p>
          <w:p w14:paraId="15FD444B" w14:textId="77777777" w:rsidR="006303E2" w:rsidRPr="006303E2" w:rsidRDefault="006303E2" w:rsidP="006303E2">
            <w:pPr>
              <w:rPr>
                <w:szCs w:val="28"/>
              </w:rPr>
            </w:pPr>
          </w:p>
        </w:tc>
        <w:tc>
          <w:tcPr>
            <w:tcW w:w="1710" w:type="dxa"/>
          </w:tcPr>
          <w:p w14:paraId="3031BF06" w14:textId="77777777" w:rsidR="006303E2" w:rsidRPr="006303E2" w:rsidRDefault="006303E2" w:rsidP="006303E2">
            <w:pPr>
              <w:rPr>
                <w:szCs w:val="28"/>
              </w:rPr>
            </w:pPr>
            <w:r w:rsidRPr="006303E2">
              <w:rPr>
                <w:szCs w:val="28"/>
              </w:rPr>
              <w:t>Elaboration des TDR de l’étude</w:t>
            </w:r>
          </w:p>
          <w:p w14:paraId="7F7A117B" w14:textId="77777777" w:rsidR="006303E2" w:rsidRPr="006303E2" w:rsidRDefault="006303E2" w:rsidP="006303E2">
            <w:pPr>
              <w:rPr>
                <w:szCs w:val="28"/>
              </w:rPr>
            </w:pPr>
            <w:r w:rsidRPr="006303E2">
              <w:rPr>
                <w:szCs w:val="28"/>
              </w:rPr>
              <w:t>Recrutement d’un consultant</w:t>
            </w:r>
          </w:p>
          <w:p w14:paraId="08FDA6C1" w14:textId="77777777" w:rsidR="006303E2" w:rsidRPr="006303E2" w:rsidRDefault="006303E2" w:rsidP="006303E2">
            <w:pPr>
              <w:rPr>
                <w:szCs w:val="28"/>
              </w:rPr>
            </w:pPr>
            <w:r w:rsidRPr="006303E2">
              <w:rPr>
                <w:szCs w:val="28"/>
              </w:rPr>
              <w:t>Organisation d’un atelier de partage et de validation des résultats du profil migratoire</w:t>
            </w:r>
          </w:p>
          <w:p w14:paraId="05F2F263" w14:textId="77777777" w:rsidR="006303E2" w:rsidRPr="006303E2" w:rsidRDefault="006303E2" w:rsidP="006303E2">
            <w:pPr>
              <w:rPr>
                <w:szCs w:val="28"/>
              </w:rPr>
            </w:pPr>
            <w:r w:rsidRPr="006303E2">
              <w:rPr>
                <w:szCs w:val="28"/>
              </w:rPr>
              <w:t>Le document du profil migratoire est publié et disséminé</w:t>
            </w:r>
          </w:p>
          <w:p w14:paraId="54498340" w14:textId="77777777" w:rsidR="006303E2" w:rsidRPr="006303E2" w:rsidRDefault="006303E2" w:rsidP="006303E2">
            <w:pPr>
              <w:rPr>
                <w:szCs w:val="28"/>
              </w:rPr>
            </w:pPr>
            <w:r w:rsidRPr="006303E2">
              <w:rPr>
                <w:szCs w:val="28"/>
              </w:rPr>
              <w:t>Réunions de concertation</w:t>
            </w:r>
          </w:p>
          <w:p w14:paraId="233D0C70" w14:textId="77777777" w:rsidR="006303E2" w:rsidRPr="006303E2" w:rsidRDefault="006303E2" w:rsidP="006303E2">
            <w:pPr>
              <w:rPr>
                <w:szCs w:val="28"/>
              </w:rPr>
            </w:pPr>
            <w:r w:rsidRPr="006303E2">
              <w:rPr>
                <w:szCs w:val="28"/>
              </w:rPr>
              <w:t>Mobilisation des ressources, Plaidoyers, dialogues en vue de la mise en place du système</w:t>
            </w:r>
          </w:p>
          <w:p w14:paraId="7812E486" w14:textId="77777777" w:rsidR="006303E2" w:rsidRPr="006303E2" w:rsidRDefault="006303E2" w:rsidP="006303E2">
            <w:pPr>
              <w:rPr>
                <w:szCs w:val="28"/>
              </w:rPr>
            </w:pPr>
          </w:p>
          <w:p w14:paraId="07D5DF98" w14:textId="77777777" w:rsidR="006303E2" w:rsidRPr="006303E2" w:rsidRDefault="006303E2" w:rsidP="006303E2">
            <w:pPr>
              <w:rPr>
                <w:szCs w:val="28"/>
              </w:rPr>
            </w:pPr>
          </w:p>
          <w:p w14:paraId="32EF87E3" w14:textId="77777777" w:rsidR="006303E2" w:rsidRPr="006303E2" w:rsidRDefault="006303E2" w:rsidP="006303E2">
            <w:pPr>
              <w:rPr>
                <w:szCs w:val="28"/>
              </w:rPr>
            </w:pPr>
          </w:p>
          <w:p w14:paraId="2A3CD5C0" w14:textId="77777777" w:rsidR="006303E2" w:rsidRPr="006303E2" w:rsidRDefault="006303E2" w:rsidP="006303E2">
            <w:pPr>
              <w:rPr>
                <w:szCs w:val="28"/>
              </w:rPr>
            </w:pPr>
          </w:p>
        </w:tc>
        <w:tc>
          <w:tcPr>
            <w:tcW w:w="1080" w:type="dxa"/>
          </w:tcPr>
          <w:p w14:paraId="7AE0E8C2" w14:textId="77777777" w:rsidR="006303E2" w:rsidRPr="006303E2" w:rsidRDefault="006303E2" w:rsidP="006303E2">
            <w:pPr>
              <w:rPr>
                <w:szCs w:val="28"/>
              </w:rPr>
            </w:pPr>
            <w:r w:rsidRPr="006303E2">
              <w:rPr>
                <w:szCs w:val="28"/>
              </w:rPr>
              <w:lastRenderedPageBreak/>
              <w:t>Janv. -juin 2020</w:t>
            </w:r>
          </w:p>
        </w:tc>
        <w:tc>
          <w:tcPr>
            <w:tcW w:w="2070" w:type="dxa"/>
          </w:tcPr>
          <w:p w14:paraId="214E5BA8" w14:textId="77777777" w:rsidR="006303E2" w:rsidRPr="006303E2" w:rsidRDefault="006303E2" w:rsidP="006303E2">
            <w:pPr>
              <w:rPr>
                <w:szCs w:val="28"/>
              </w:rPr>
            </w:pPr>
            <w:r w:rsidRPr="006303E2">
              <w:rPr>
                <w:szCs w:val="28"/>
              </w:rPr>
              <w:t>MAE et ministères concernés et Partenaires techniques et Financiers</w:t>
            </w:r>
          </w:p>
        </w:tc>
      </w:tr>
      <w:bookmarkEnd w:id="0"/>
      <w:tr w:rsidR="006303E2" w:rsidRPr="006303E2" w14:paraId="37C190B9" w14:textId="77777777" w:rsidTr="000D5EA2">
        <w:tc>
          <w:tcPr>
            <w:tcW w:w="1980" w:type="dxa"/>
            <w:gridSpan w:val="2"/>
            <w:shd w:val="clear" w:color="auto" w:fill="9CC2E5" w:themeFill="accent5" w:themeFillTint="99"/>
            <w:vAlign w:val="center"/>
          </w:tcPr>
          <w:p w14:paraId="7CB19611" w14:textId="77777777" w:rsidR="006303E2" w:rsidRPr="006303E2" w:rsidRDefault="006303E2" w:rsidP="006303E2">
            <w:pPr>
              <w:rPr>
                <w:b/>
                <w:i/>
                <w:szCs w:val="28"/>
              </w:rPr>
            </w:pPr>
            <w:r w:rsidRPr="006303E2">
              <w:rPr>
                <w:b/>
                <w:i/>
                <w:szCs w:val="28"/>
              </w:rPr>
              <w:t>Activités/mesures prioritaires identifiées</w:t>
            </w:r>
          </w:p>
        </w:tc>
        <w:tc>
          <w:tcPr>
            <w:tcW w:w="1080" w:type="dxa"/>
            <w:shd w:val="clear" w:color="auto" w:fill="9CC2E5" w:themeFill="accent5" w:themeFillTint="99"/>
            <w:vAlign w:val="center"/>
          </w:tcPr>
          <w:p w14:paraId="43D703A2" w14:textId="77777777" w:rsidR="006303E2" w:rsidRPr="006303E2" w:rsidRDefault="006303E2" w:rsidP="006303E2">
            <w:pPr>
              <w:rPr>
                <w:b/>
                <w:i/>
                <w:szCs w:val="28"/>
              </w:rPr>
            </w:pPr>
            <w:r w:rsidRPr="006303E2">
              <w:rPr>
                <w:b/>
                <w:i/>
                <w:szCs w:val="28"/>
              </w:rPr>
              <w:t>Objectifs ciblés du PMM</w:t>
            </w:r>
          </w:p>
        </w:tc>
        <w:tc>
          <w:tcPr>
            <w:tcW w:w="1800" w:type="dxa"/>
            <w:shd w:val="clear" w:color="auto" w:fill="9CC2E5" w:themeFill="accent5" w:themeFillTint="99"/>
            <w:vAlign w:val="center"/>
          </w:tcPr>
          <w:p w14:paraId="2AB348A0" w14:textId="77777777" w:rsidR="006303E2" w:rsidRPr="006303E2" w:rsidRDefault="006303E2" w:rsidP="006303E2">
            <w:pPr>
              <w:rPr>
                <w:b/>
                <w:i/>
                <w:szCs w:val="28"/>
              </w:rPr>
            </w:pPr>
            <w:r w:rsidRPr="006303E2">
              <w:rPr>
                <w:b/>
                <w:i/>
                <w:szCs w:val="28"/>
              </w:rPr>
              <w:t>Résultats clés attendus</w:t>
            </w:r>
          </w:p>
        </w:tc>
        <w:tc>
          <w:tcPr>
            <w:tcW w:w="1620" w:type="dxa"/>
            <w:shd w:val="clear" w:color="auto" w:fill="9CC2E5" w:themeFill="accent5" w:themeFillTint="99"/>
            <w:vAlign w:val="center"/>
          </w:tcPr>
          <w:p w14:paraId="3AF5F5BF" w14:textId="77777777" w:rsidR="006303E2" w:rsidRPr="006303E2" w:rsidRDefault="006303E2" w:rsidP="006303E2">
            <w:pPr>
              <w:rPr>
                <w:b/>
                <w:i/>
                <w:szCs w:val="28"/>
              </w:rPr>
            </w:pPr>
            <w:r w:rsidRPr="006303E2">
              <w:rPr>
                <w:b/>
                <w:i/>
                <w:szCs w:val="28"/>
              </w:rPr>
              <w:t>Indicateurs clés</w:t>
            </w:r>
          </w:p>
        </w:tc>
        <w:tc>
          <w:tcPr>
            <w:tcW w:w="1710" w:type="dxa"/>
            <w:shd w:val="clear" w:color="auto" w:fill="9CC2E5" w:themeFill="accent5" w:themeFillTint="99"/>
            <w:vAlign w:val="center"/>
          </w:tcPr>
          <w:p w14:paraId="08E16F24" w14:textId="77777777" w:rsidR="006303E2" w:rsidRPr="006303E2" w:rsidRDefault="006303E2" w:rsidP="006303E2">
            <w:pPr>
              <w:rPr>
                <w:b/>
                <w:i/>
                <w:szCs w:val="28"/>
              </w:rPr>
            </w:pPr>
            <w:r w:rsidRPr="006303E2">
              <w:rPr>
                <w:b/>
                <w:i/>
                <w:szCs w:val="28"/>
              </w:rPr>
              <w:t>Stratégies de mise en œuvre</w:t>
            </w:r>
          </w:p>
        </w:tc>
        <w:tc>
          <w:tcPr>
            <w:tcW w:w="1080" w:type="dxa"/>
            <w:shd w:val="clear" w:color="auto" w:fill="9CC2E5" w:themeFill="accent5" w:themeFillTint="99"/>
            <w:vAlign w:val="center"/>
          </w:tcPr>
          <w:p w14:paraId="4B7167E2" w14:textId="77777777" w:rsidR="006303E2" w:rsidRPr="006303E2" w:rsidRDefault="006303E2" w:rsidP="006303E2">
            <w:pPr>
              <w:rPr>
                <w:b/>
                <w:i/>
                <w:szCs w:val="28"/>
              </w:rPr>
            </w:pPr>
            <w:r w:rsidRPr="006303E2">
              <w:rPr>
                <w:b/>
                <w:i/>
                <w:szCs w:val="28"/>
              </w:rPr>
              <w:t>Période de mise en œuvre proposée</w:t>
            </w:r>
          </w:p>
        </w:tc>
        <w:tc>
          <w:tcPr>
            <w:tcW w:w="2070" w:type="dxa"/>
            <w:shd w:val="clear" w:color="auto" w:fill="9CC2E5" w:themeFill="accent5" w:themeFillTint="99"/>
            <w:vAlign w:val="center"/>
          </w:tcPr>
          <w:p w14:paraId="58AB1E98" w14:textId="77777777" w:rsidR="006303E2" w:rsidRPr="006303E2" w:rsidRDefault="006303E2" w:rsidP="006303E2">
            <w:pPr>
              <w:rPr>
                <w:b/>
                <w:i/>
                <w:szCs w:val="28"/>
              </w:rPr>
            </w:pPr>
            <w:r w:rsidRPr="006303E2">
              <w:rPr>
                <w:b/>
                <w:i/>
                <w:szCs w:val="28"/>
              </w:rPr>
              <w:t>Structure(s)/Partenaires responsable</w:t>
            </w:r>
          </w:p>
        </w:tc>
      </w:tr>
      <w:tr w:rsidR="006303E2" w:rsidRPr="006303E2" w14:paraId="1E2A068D" w14:textId="77777777" w:rsidTr="006303E2">
        <w:tc>
          <w:tcPr>
            <w:tcW w:w="11340" w:type="dxa"/>
            <w:gridSpan w:val="8"/>
            <w:shd w:val="clear" w:color="auto" w:fill="FFFF00"/>
            <w:vAlign w:val="center"/>
          </w:tcPr>
          <w:p w14:paraId="17D9EB71" w14:textId="77777777" w:rsidR="006303E2" w:rsidRPr="006303E2" w:rsidRDefault="006303E2" w:rsidP="006303E2">
            <w:pPr>
              <w:rPr>
                <w:b/>
                <w:szCs w:val="28"/>
              </w:rPr>
            </w:pPr>
            <w:r w:rsidRPr="006303E2">
              <w:rPr>
                <w:b/>
                <w:szCs w:val="28"/>
              </w:rPr>
              <w:t>Priorité 2 :</w:t>
            </w:r>
            <w:r w:rsidRPr="006303E2">
              <w:rPr>
                <w:szCs w:val="28"/>
              </w:rPr>
              <w:t xml:space="preserve"> </w:t>
            </w:r>
            <w:r w:rsidRPr="006303E2">
              <w:rPr>
                <w:b/>
                <w:szCs w:val="28"/>
              </w:rPr>
              <w:t>Mettre à niveau et mettre en cohérence avec les cadres internationaux, les textes liés à la gestion de la migration</w:t>
            </w:r>
          </w:p>
        </w:tc>
      </w:tr>
      <w:tr w:rsidR="006303E2" w:rsidRPr="006303E2" w14:paraId="04690FA7" w14:textId="77777777" w:rsidTr="000D5EA2">
        <w:tc>
          <w:tcPr>
            <w:tcW w:w="360" w:type="dxa"/>
            <w:vAlign w:val="center"/>
          </w:tcPr>
          <w:p w14:paraId="4D4A010D" w14:textId="77777777" w:rsidR="006303E2" w:rsidRPr="006303E2" w:rsidRDefault="006303E2" w:rsidP="006303E2">
            <w:pPr>
              <w:rPr>
                <w:szCs w:val="28"/>
              </w:rPr>
            </w:pPr>
            <w:r w:rsidRPr="006303E2">
              <w:rPr>
                <w:szCs w:val="28"/>
              </w:rPr>
              <w:t>1</w:t>
            </w:r>
          </w:p>
        </w:tc>
        <w:tc>
          <w:tcPr>
            <w:tcW w:w="1620" w:type="dxa"/>
          </w:tcPr>
          <w:p w14:paraId="2B17218C" w14:textId="77777777" w:rsidR="006303E2" w:rsidRPr="006303E2" w:rsidRDefault="006303E2" w:rsidP="006303E2">
            <w:pPr>
              <w:rPr>
                <w:szCs w:val="28"/>
              </w:rPr>
            </w:pPr>
            <w:r w:rsidRPr="006303E2">
              <w:rPr>
                <w:szCs w:val="28"/>
              </w:rPr>
              <w:t xml:space="preserve">Réaliser une étude juridique pour harmoniser les textes et inclure les provisions d’accords internationaux ratifiés </w:t>
            </w:r>
          </w:p>
        </w:tc>
        <w:tc>
          <w:tcPr>
            <w:tcW w:w="1080" w:type="dxa"/>
          </w:tcPr>
          <w:p w14:paraId="316EB8D3" w14:textId="77777777" w:rsidR="006303E2" w:rsidRPr="006303E2" w:rsidRDefault="006303E2" w:rsidP="006303E2">
            <w:pPr>
              <w:rPr>
                <w:szCs w:val="28"/>
              </w:rPr>
            </w:pPr>
            <w:r w:rsidRPr="006303E2">
              <w:rPr>
                <w:szCs w:val="28"/>
              </w:rPr>
              <w:t>1 ; 3 ;17 ; 23</w:t>
            </w:r>
          </w:p>
        </w:tc>
        <w:tc>
          <w:tcPr>
            <w:tcW w:w="1800" w:type="dxa"/>
          </w:tcPr>
          <w:p w14:paraId="7FB53CA2" w14:textId="77777777" w:rsidR="006303E2" w:rsidRPr="006303E2" w:rsidRDefault="006303E2" w:rsidP="006303E2">
            <w:pPr>
              <w:rPr>
                <w:szCs w:val="28"/>
              </w:rPr>
            </w:pPr>
            <w:proofErr w:type="gramStart"/>
            <w:r w:rsidRPr="006303E2">
              <w:rPr>
                <w:szCs w:val="28"/>
              </w:rPr>
              <w:t>une</w:t>
            </w:r>
            <w:proofErr w:type="gramEnd"/>
            <w:r w:rsidRPr="006303E2">
              <w:rPr>
                <w:szCs w:val="28"/>
              </w:rPr>
              <w:t xml:space="preserve"> étude juridique pour harmoniser les textes est réalisée</w:t>
            </w:r>
          </w:p>
        </w:tc>
        <w:tc>
          <w:tcPr>
            <w:tcW w:w="1620" w:type="dxa"/>
          </w:tcPr>
          <w:p w14:paraId="66E405B7" w14:textId="77777777" w:rsidR="006303E2" w:rsidRPr="006303E2" w:rsidRDefault="006303E2" w:rsidP="006303E2">
            <w:pPr>
              <w:rPr>
                <w:szCs w:val="28"/>
              </w:rPr>
            </w:pPr>
            <w:r w:rsidRPr="006303E2">
              <w:rPr>
                <w:szCs w:val="28"/>
              </w:rPr>
              <w:t>Rapport d’étude validé, disponible et partagé</w:t>
            </w:r>
          </w:p>
        </w:tc>
        <w:tc>
          <w:tcPr>
            <w:tcW w:w="1710" w:type="dxa"/>
          </w:tcPr>
          <w:p w14:paraId="54BC28DA" w14:textId="77777777" w:rsidR="006303E2" w:rsidRPr="006303E2" w:rsidRDefault="006303E2" w:rsidP="006303E2">
            <w:pPr>
              <w:rPr>
                <w:szCs w:val="28"/>
              </w:rPr>
            </w:pPr>
            <w:r w:rsidRPr="006303E2">
              <w:rPr>
                <w:szCs w:val="28"/>
              </w:rPr>
              <w:t xml:space="preserve">Elaboration des TDR et Recrutement d’un consultant </w:t>
            </w:r>
          </w:p>
        </w:tc>
        <w:tc>
          <w:tcPr>
            <w:tcW w:w="1080" w:type="dxa"/>
          </w:tcPr>
          <w:p w14:paraId="51781833" w14:textId="77777777" w:rsidR="006303E2" w:rsidRPr="006303E2" w:rsidRDefault="006303E2" w:rsidP="006303E2">
            <w:pPr>
              <w:rPr>
                <w:szCs w:val="28"/>
              </w:rPr>
            </w:pPr>
            <w:proofErr w:type="spellStart"/>
            <w:r w:rsidRPr="006303E2">
              <w:rPr>
                <w:szCs w:val="28"/>
              </w:rPr>
              <w:t>Janv</w:t>
            </w:r>
            <w:proofErr w:type="spellEnd"/>
            <w:r w:rsidRPr="006303E2">
              <w:rPr>
                <w:szCs w:val="28"/>
              </w:rPr>
              <w:t>-Juin 2020</w:t>
            </w:r>
          </w:p>
        </w:tc>
        <w:tc>
          <w:tcPr>
            <w:tcW w:w="2070" w:type="dxa"/>
          </w:tcPr>
          <w:p w14:paraId="074530AD" w14:textId="77777777" w:rsidR="006303E2" w:rsidRPr="006303E2" w:rsidRDefault="006303E2" w:rsidP="006303E2">
            <w:pPr>
              <w:rPr>
                <w:szCs w:val="28"/>
              </w:rPr>
            </w:pPr>
            <w:r w:rsidRPr="006303E2">
              <w:rPr>
                <w:szCs w:val="28"/>
              </w:rPr>
              <w:t>MAE et ministères concernés et Partenaires techniques et Financiers</w:t>
            </w:r>
          </w:p>
        </w:tc>
      </w:tr>
      <w:tr w:rsidR="006303E2" w:rsidRPr="006303E2" w14:paraId="39796FE0" w14:textId="77777777" w:rsidTr="000D5EA2">
        <w:tc>
          <w:tcPr>
            <w:tcW w:w="360" w:type="dxa"/>
            <w:vAlign w:val="center"/>
          </w:tcPr>
          <w:p w14:paraId="4D8A32FD" w14:textId="77777777" w:rsidR="006303E2" w:rsidRPr="006303E2" w:rsidRDefault="006303E2" w:rsidP="006303E2">
            <w:pPr>
              <w:rPr>
                <w:szCs w:val="28"/>
              </w:rPr>
            </w:pPr>
            <w:r w:rsidRPr="006303E2">
              <w:rPr>
                <w:szCs w:val="28"/>
              </w:rPr>
              <w:t>2</w:t>
            </w:r>
          </w:p>
        </w:tc>
        <w:tc>
          <w:tcPr>
            <w:tcW w:w="1620" w:type="dxa"/>
          </w:tcPr>
          <w:p w14:paraId="49D2EC07" w14:textId="77777777" w:rsidR="006303E2" w:rsidRPr="006303E2" w:rsidRDefault="006303E2" w:rsidP="006303E2">
            <w:pPr>
              <w:rPr>
                <w:szCs w:val="28"/>
              </w:rPr>
            </w:pPr>
            <w:r w:rsidRPr="006303E2">
              <w:rPr>
                <w:szCs w:val="28"/>
              </w:rPr>
              <w:t>Validation des textes et prise de décisions</w:t>
            </w:r>
          </w:p>
        </w:tc>
        <w:tc>
          <w:tcPr>
            <w:tcW w:w="1080" w:type="dxa"/>
          </w:tcPr>
          <w:p w14:paraId="3BB59366" w14:textId="77777777" w:rsidR="006303E2" w:rsidRPr="006303E2" w:rsidRDefault="006303E2" w:rsidP="006303E2">
            <w:pPr>
              <w:rPr>
                <w:szCs w:val="28"/>
              </w:rPr>
            </w:pPr>
            <w:r w:rsidRPr="006303E2">
              <w:rPr>
                <w:szCs w:val="28"/>
              </w:rPr>
              <w:t>1 ; 3 ;17 ; 23</w:t>
            </w:r>
          </w:p>
        </w:tc>
        <w:tc>
          <w:tcPr>
            <w:tcW w:w="1800" w:type="dxa"/>
          </w:tcPr>
          <w:p w14:paraId="3FE47524" w14:textId="77777777" w:rsidR="006303E2" w:rsidRPr="006303E2" w:rsidRDefault="006303E2" w:rsidP="006303E2">
            <w:pPr>
              <w:rPr>
                <w:szCs w:val="28"/>
              </w:rPr>
            </w:pPr>
            <w:r w:rsidRPr="006303E2">
              <w:rPr>
                <w:szCs w:val="28"/>
              </w:rPr>
              <w:t>De nouveaux textes sont pris/mis à jour/en cohérence avec le cadre et les engagements régionaux et internationaux</w:t>
            </w:r>
          </w:p>
        </w:tc>
        <w:tc>
          <w:tcPr>
            <w:tcW w:w="1620" w:type="dxa"/>
          </w:tcPr>
          <w:p w14:paraId="3A6EABB0" w14:textId="77777777" w:rsidR="006303E2" w:rsidRPr="006303E2" w:rsidRDefault="006303E2" w:rsidP="006303E2">
            <w:pPr>
              <w:rPr>
                <w:szCs w:val="28"/>
              </w:rPr>
            </w:pPr>
            <w:r w:rsidRPr="006303E2">
              <w:rPr>
                <w:szCs w:val="28"/>
              </w:rPr>
              <w:t>Textes disponibles et publiés</w:t>
            </w:r>
          </w:p>
        </w:tc>
        <w:tc>
          <w:tcPr>
            <w:tcW w:w="1710" w:type="dxa"/>
          </w:tcPr>
          <w:p w14:paraId="42BD4EF6" w14:textId="77777777" w:rsidR="006303E2" w:rsidRPr="006303E2" w:rsidRDefault="006303E2" w:rsidP="006303E2">
            <w:pPr>
              <w:rPr>
                <w:szCs w:val="28"/>
              </w:rPr>
            </w:pPr>
            <w:r w:rsidRPr="006303E2">
              <w:rPr>
                <w:szCs w:val="28"/>
              </w:rPr>
              <w:t>Jan 2020 – Juin 2021</w:t>
            </w:r>
          </w:p>
        </w:tc>
        <w:tc>
          <w:tcPr>
            <w:tcW w:w="1080" w:type="dxa"/>
          </w:tcPr>
          <w:p w14:paraId="738B0CE7" w14:textId="77777777" w:rsidR="006303E2" w:rsidRPr="006303E2" w:rsidRDefault="006303E2" w:rsidP="006303E2">
            <w:pPr>
              <w:rPr>
                <w:szCs w:val="28"/>
              </w:rPr>
            </w:pPr>
            <w:r w:rsidRPr="006303E2">
              <w:rPr>
                <w:szCs w:val="28"/>
              </w:rPr>
              <w:t>Plaidoyers</w:t>
            </w:r>
          </w:p>
          <w:p w14:paraId="387AFC72" w14:textId="77777777" w:rsidR="006303E2" w:rsidRPr="006303E2" w:rsidRDefault="006303E2" w:rsidP="006303E2">
            <w:pPr>
              <w:rPr>
                <w:szCs w:val="28"/>
              </w:rPr>
            </w:pPr>
            <w:r w:rsidRPr="006303E2">
              <w:rPr>
                <w:szCs w:val="28"/>
              </w:rPr>
              <w:t>Dialogues</w:t>
            </w:r>
          </w:p>
          <w:p w14:paraId="61336513" w14:textId="77777777" w:rsidR="006303E2" w:rsidRPr="006303E2" w:rsidRDefault="006303E2" w:rsidP="006303E2">
            <w:pPr>
              <w:rPr>
                <w:szCs w:val="28"/>
              </w:rPr>
            </w:pPr>
            <w:r w:rsidRPr="006303E2">
              <w:rPr>
                <w:szCs w:val="28"/>
              </w:rPr>
              <w:t>Prises de décisions</w:t>
            </w:r>
          </w:p>
          <w:p w14:paraId="0BB96492" w14:textId="77777777" w:rsidR="006303E2" w:rsidRPr="006303E2" w:rsidRDefault="006303E2" w:rsidP="006303E2">
            <w:pPr>
              <w:rPr>
                <w:szCs w:val="28"/>
              </w:rPr>
            </w:pPr>
            <w:r w:rsidRPr="006303E2">
              <w:rPr>
                <w:szCs w:val="28"/>
              </w:rPr>
              <w:t>Adoption de textes</w:t>
            </w:r>
          </w:p>
        </w:tc>
        <w:tc>
          <w:tcPr>
            <w:tcW w:w="2070" w:type="dxa"/>
          </w:tcPr>
          <w:p w14:paraId="6253E045" w14:textId="77777777" w:rsidR="006303E2" w:rsidRPr="006303E2" w:rsidRDefault="006303E2" w:rsidP="006303E2">
            <w:pPr>
              <w:rPr>
                <w:szCs w:val="28"/>
              </w:rPr>
            </w:pPr>
            <w:r w:rsidRPr="006303E2">
              <w:rPr>
                <w:szCs w:val="28"/>
              </w:rPr>
              <w:t>MAE et ministères concernés</w:t>
            </w:r>
          </w:p>
          <w:p w14:paraId="46CFAFDA" w14:textId="77777777" w:rsidR="006303E2" w:rsidRPr="006303E2" w:rsidRDefault="006303E2" w:rsidP="006303E2">
            <w:pPr>
              <w:rPr>
                <w:szCs w:val="28"/>
              </w:rPr>
            </w:pPr>
            <w:r w:rsidRPr="006303E2">
              <w:rPr>
                <w:szCs w:val="28"/>
              </w:rPr>
              <w:t>Assemblée nationale</w:t>
            </w:r>
          </w:p>
          <w:p w14:paraId="289A108B" w14:textId="77777777" w:rsidR="006303E2" w:rsidRPr="006303E2" w:rsidRDefault="006303E2" w:rsidP="006303E2">
            <w:pPr>
              <w:rPr>
                <w:szCs w:val="28"/>
              </w:rPr>
            </w:pPr>
          </w:p>
        </w:tc>
      </w:tr>
      <w:tr w:rsidR="006303E2" w:rsidRPr="006303E2" w14:paraId="00CDAFB0" w14:textId="77777777" w:rsidTr="000D5EA2">
        <w:tc>
          <w:tcPr>
            <w:tcW w:w="1980" w:type="dxa"/>
            <w:gridSpan w:val="2"/>
            <w:shd w:val="clear" w:color="auto" w:fill="9CC2E5" w:themeFill="accent5" w:themeFillTint="99"/>
            <w:vAlign w:val="center"/>
          </w:tcPr>
          <w:p w14:paraId="02C5B3E1" w14:textId="77777777" w:rsidR="006303E2" w:rsidRPr="006303E2" w:rsidRDefault="006303E2" w:rsidP="006303E2">
            <w:pPr>
              <w:rPr>
                <w:b/>
                <w:i/>
                <w:szCs w:val="28"/>
              </w:rPr>
            </w:pPr>
            <w:r w:rsidRPr="006303E2">
              <w:rPr>
                <w:b/>
                <w:i/>
                <w:szCs w:val="28"/>
              </w:rPr>
              <w:t>Activités/mesures prioritaires identifiées</w:t>
            </w:r>
          </w:p>
        </w:tc>
        <w:tc>
          <w:tcPr>
            <w:tcW w:w="1080" w:type="dxa"/>
            <w:shd w:val="clear" w:color="auto" w:fill="9CC2E5" w:themeFill="accent5" w:themeFillTint="99"/>
            <w:vAlign w:val="center"/>
          </w:tcPr>
          <w:p w14:paraId="7592677F" w14:textId="77777777" w:rsidR="006303E2" w:rsidRPr="006303E2" w:rsidRDefault="006303E2" w:rsidP="006303E2">
            <w:pPr>
              <w:rPr>
                <w:b/>
                <w:i/>
                <w:szCs w:val="28"/>
              </w:rPr>
            </w:pPr>
            <w:r w:rsidRPr="006303E2">
              <w:rPr>
                <w:b/>
                <w:i/>
                <w:szCs w:val="28"/>
              </w:rPr>
              <w:t>Objectifs ciblés du PMM</w:t>
            </w:r>
          </w:p>
        </w:tc>
        <w:tc>
          <w:tcPr>
            <w:tcW w:w="1800" w:type="dxa"/>
            <w:shd w:val="clear" w:color="auto" w:fill="9CC2E5" w:themeFill="accent5" w:themeFillTint="99"/>
            <w:vAlign w:val="center"/>
          </w:tcPr>
          <w:p w14:paraId="0C996C27" w14:textId="77777777" w:rsidR="006303E2" w:rsidRPr="006303E2" w:rsidRDefault="006303E2" w:rsidP="006303E2">
            <w:pPr>
              <w:rPr>
                <w:b/>
                <w:i/>
                <w:szCs w:val="28"/>
              </w:rPr>
            </w:pPr>
            <w:r w:rsidRPr="006303E2">
              <w:rPr>
                <w:b/>
                <w:i/>
                <w:szCs w:val="28"/>
              </w:rPr>
              <w:t>Résultats clés attendus</w:t>
            </w:r>
          </w:p>
        </w:tc>
        <w:tc>
          <w:tcPr>
            <w:tcW w:w="1620" w:type="dxa"/>
            <w:shd w:val="clear" w:color="auto" w:fill="9CC2E5" w:themeFill="accent5" w:themeFillTint="99"/>
            <w:vAlign w:val="center"/>
          </w:tcPr>
          <w:p w14:paraId="74D6C5B1" w14:textId="77777777" w:rsidR="006303E2" w:rsidRPr="006303E2" w:rsidRDefault="006303E2" w:rsidP="006303E2">
            <w:pPr>
              <w:rPr>
                <w:b/>
                <w:i/>
                <w:szCs w:val="28"/>
              </w:rPr>
            </w:pPr>
            <w:r w:rsidRPr="006303E2">
              <w:rPr>
                <w:b/>
                <w:i/>
                <w:szCs w:val="28"/>
              </w:rPr>
              <w:t>Indicateurs clés</w:t>
            </w:r>
          </w:p>
        </w:tc>
        <w:tc>
          <w:tcPr>
            <w:tcW w:w="1710" w:type="dxa"/>
            <w:shd w:val="clear" w:color="auto" w:fill="9CC2E5" w:themeFill="accent5" w:themeFillTint="99"/>
            <w:vAlign w:val="center"/>
          </w:tcPr>
          <w:p w14:paraId="6E6B19F9" w14:textId="77777777" w:rsidR="006303E2" w:rsidRPr="006303E2" w:rsidRDefault="006303E2" w:rsidP="006303E2">
            <w:pPr>
              <w:rPr>
                <w:b/>
                <w:i/>
                <w:szCs w:val="28"/>
              </w:rPr>
            </w:pPr>
            <w:r w:rsidRPr="006303E2">
              <w:rPr>
                <w:b/>
                <w:i/>
                <w:szCs w:val="28"/>
              </w:rPr>
              <w:t>Stratégies de mise en œuvre</w:t>
            </w:r>
          </w:p>
        </w:tc>
        <w:tc>
          <w:tcPr>
            <w:tcW w:w="1080" w:type="dxa"/>
            <w:shd w:val="clear" w:color="auto" w:fill="9CC2E5" w:themeFill="accent5" w:themeFillTint="99"/>
            <w:vAlign w:val="center"/>
          </w:tcPr>
          <w:p w14:paraId="1DD05D45" w14:textId="77777777" w:rsidR="006303E2" w:rsidRPr="006303E2" w:rsidRDefault="006303E2" w:rsidP="006303E2">
            <w:pPr>
              <w:rPr>
                <w:b/>
                <w:i/>
                <w:szCs w:val="28"/>
              </w:rPr>
            </w:pPr>
            <w:r w:rsidRPr="006303E2">
              <w:rPr>
                <w:b/>
                <w:i/>
                <w:szCs w:val="28"/>
              </w:rPr>
              <w:t>Période de mise en œuvre proposée</w:t>
            </w:r>
          </w:p>
        </w:tc>
        <w:tc>
          <w:tcPr>
            <w:tcW w:w="2070" w:type="dxa"/>
            <w:shd w:val="clear" w:color="auto" w:fill="9CC2E5" w:themeFill="accent5" w:themeFillTint="99"/>
            <w:vAlign w:val="center"/>
          </w:tcPr>
          <w:p w14:paraId="5D96E4A0" w14:textId="77777777" w:rsidR="006303E2" w:rsidRPr="006303E2" w:rsidRDefault="006303E2" w:rsidP="006303E2">
            <w:pPr>
              <w:rPr>
                <w:b/>
                <w:i/>
                <w:szCs w:val="28"/>
              </w:rPr>
            </w:pPr>
            <w:r w:rsidRPr="006303E2">
              <w:rPr>
                <w:b/>
                <w:i/>
                <w:szCs w:val="28"/>
              </w:rPr>
              <w:t>Structure(s)/Partenaires responsable</w:t>
            </w:r>
          </w:p>
        </w:tc>
      </w:tr>
      <w:tr w:rsidR="006303E2" w:rsidRPr="006303E2" w14:paraId="4EEC638C" w14:textId="77777777" w:rsidTr="006303E2">
        <w:tc>
          <w:tcPr>
            <w:tcW w:w="11340" w:type="dxa"/>
            <w:gridSpan w:val="8"/>
            <w:shd w:val="clear" w:color="auto" w:fill="FFFF00"/>
            <w:vAlign w:val="center"/>
          </w:tcPr>
          <w:p w14:paraId="6DD99314" w14:textId="77777777" w:rsidR="006303E2" w:rsidRPr="006303E2" w:rsidRDefault="006303E2" w:rsidP="006303E2">
            <w:pPr>
              <w:rPr>
                <w:b/>
                <w:szCs w:val="28"/>
              </w:rPr>
            </w:pPr>
            <w:r w:rsidRPr="006303E2">
              <w:rPr>
                <w:b/>
                <w:szCs w:val="28"/>
              </w:rPr>
              <w:t>Priorité 3 :</w:t>
            </w:r>
            <w:r w:rsidRPr="006303E2">
              <w:rPr>
                <w:szCs w:val="28"/>
              </w:rPr>
              <w:t xml:space="preserve"> </w:t>
            </w:r>
            <w:r w:rsidRPr="006303E2">
              <w:rPr>
                <w:b/>
                <w:szCs w:val="28"/>
              </w:rPr>
              <w:t>Renforcer les capacités des acteurs aussi bien étatiques et non étatiques, que déconcentrés et décentralisés et améliorer l’accès des migrants aux services sociaux de base (justice, éducation, santé, etc.)</w:t>
            </w:r>
          </w:p>
        </w:tc>
      </w:tr>
      <w:tr w:rsidR="006303E2" w:rsidRPr="006303E2" w14:paraId="653F9A01" w14:textId="77777777" w:rsidTr="000D5EA2">
        <w:tc>
          <w:tcPr>
            <w:tcW w:w="360" w:type="dxa"/>
            <w:vAlign w:val="center"/>
          </w:tcPr>
          <w:p w14:paraId="5DB3CBD9" w14:textId="77777777" w:rsidR="006303E2" w:rsidRPr="006303E2" w:rsidRDefault="006303E2" w:rsidP="006303E2">
            <w:pPr>
              <w:rPr>
                <w:szCs w:val="28"/>
              </w:rPr>
            </w:pPr>
            <w:r w:rsidRPr="006303E2">
              <w:rPr>
                <w:szCs w:val="28"/>
              </w:rPr>
              <w:lastRenderedPageBreak/>
              <w:t>1</w:t>
            </w:r>
          </w:p>
        </w:tc>
        <w:tc>
          <w:tcPr>
            <w:tcW w:w="1620" w:type="dxa"/>
          </w:tcPr>
          <w:p w14:paraId="55A02371" w14:textId="77777777" w:rsidR="006303E2" w:rsidRPr="006303E2" w:rsidRDefault="006303E2" w:rsidP="006303E2">
            <w:pPr>
              <w:rPr>
                <w:szCs w:val="28"/>
              </w:rPr>
            </w:pPr>
            <w:r w:rsidRPr="006303E2">
              <w:rPr>
                <w:szCs w:val="28"/>
              </w:rPr>
              <w:t>Organiser des sessions de formation à l’endroit des élus locaux, les autorités centrales, les structures d’assistance aux migrants</w:t>
            </w:r>
          </w:p>
        </w:tc>
        <w:tc>
          <w:tcPr>
            <w:tcW w:w="1080" w:type="dxa"/>
          </w:tcPr>
          <w:p w14:paraId="7B7C7732" w14:textId="77777777" w:rsidR="006303E2" w:rsidRPr="006303E2" w:rsidRDefault="006303E2" w:rsidP="006303E2">
            <w:pPr>
              <w:rPr>
                <w:szCs w:val="28"/>
              </w:rPr>
            </w:pPr>
            <w:proofErr w:type="gramStart"/>
            <w:r w:rsidRPr="006303E2">
              <w:rPr>
                <w:szCs w:val="28"/>
              </w:rPr>
              <w:t>2;</w:t>
            </w:r>
            <w:proofErr w:type="gramEnd"/>
            <w:r w:rsidRPr="006303E2">
              <w:rPr>
                <w:szCs w:val="28"/>
              </w:rPr>
              <w:t xml:space="preserve"> 7; 8; 12; 13 et 23</w:t>
            </w:r>
          </w:p>
        </w:tc>
        <w:tc>
          <w:tcPr>
            <w:tcW w:w="1800" w:type="dxa"/>
          </w:tcPr>
          <w:p w14:paraId="70F5AE80" w14:textId="77777777" w:rsidR="006303E2" w:rsidRPr="006303E2" w:rsidRDefault="006303E2" w:rsidP="006303E2">
            <w:pPr>
              <w:rPr>
                <w:szCs w:val="28"/>
              </w:rPr>
            </w:pPr>
            <w:r w:rsidRPr="006303E2">
              <w:rPr>
                <w:szCs w:val="28"/>
              </w:rPr>
              <w:t>Des sessions de formation sont organisées à l’endroit des élus locaux, les autorités centrales, les structures d’assistance aux migrants</w:t>
            </w:r>
          </w:p>
        </w:tc>
        <w:tc>
          <w:tcPr>
            <w:tcW w:w="1620" w:type="dxa"/>
          </w:tcPr>
          <w:p w14:paraId="1C344FBA" w14:textId="77777777" w:rsidR="006303E2" w:rsidRPr="006303E2" w:rsidRDefault="006303E2" w:rsidP="006303E2">
            <w:pPr>
              <w:rPr>
                <w:szCs w:val="28"/>
              </w:rPr>
            </w:pPr>
            <w:r w:rsidRPr="006303E2">
              <w:rPr>
                <w:szCs w:val="28"/>
              </w:rPr>
              <w:t>2 sessions de formation sont organisées par an pour chaque cible</w:t>
            </w:r>
          </w:p>
        </w:tc>
        <w:tc>
          <w:tcPr>
            <w:tcW w:w="1710" w:type="dxa"/>
          </w:tcPr>
          <w:p w14:paraId="1DE3435A" w14:textId="77777777" w:rsidR="006303E2" w:rsidRPr="006303E2" w:rsidRDefault="006303E2" w:rsidP="006303E2">
            <w:pPr>
              <w:rPr>
                <w:szCs w:val="28"/>
              </w:rPr>
            </w:pPr>
            <w:r w:rsidRPr="006303E2">
              <w:rPr>
                <w:szCs w:val="28"/>
              </w:rPr>
              <w:t>Ateliers de formation</w:t>
            </w:r>
          </w:p>
          <w:p w14:paraId="329B90B0" w14:textId="77777777" w:rsidR="006303E2" w:rsidRPr="006303E2" w:rsidRDefault="006303E2" w:rsidP="006303E2">
            <w:pPr>
              <w:rPr>
                <w:szCs w:val="28"/>
              </w:rPr>
            </w:pPr>
            <w:r w:rsidRPr="006303E2">
              <w:rPr>
                <w:szCs w:val="28"/>
              </w:rPr>
              <w:t>Missions de sensibilisation/</w:t>
            </w:r>
          </w:p>
          <w:p w14:paraId="150A843C" w14:textId="77777777" w:rsidR="006303E2" w:rsidRPr="006303E2" w:rsidRDefault="006303E2" w:rsidP="006303E2">
            <w:pPr>
              <w:rPr>
                <w:szCs w:val="28"/>
              </w:rPr>
            </w:pPr>
            <w:r w:rsidRPr="006303E2">
              <w:rPr>
                <w:szCs w:val="28"/>
              </w:rPr>
              <w:t>Information sur le terrain</w:t>
            </w:r>
          </w:p>
          <w:p w14:paraId="4F7FB289" w14:textId="77777777" w:rsidR="006303E2" w:rsidRPr="006303E2" w:rsidRDefault="006303E2" w:rsidP="006303E2">
            <w:pPr>
              <w:rPr>
                <w:szCs w:val="28"/>
              </w:rPr>
            </w:pPr>
            <w:r w:rsidRPr="006303E2">
              <w:rPr>
                <w:szCs w:val="28"/>
              </w:rPr>
              <w:t>Sessions d’information parlementaire</w:t>
            </w:r>
          </w:p>
        </w:tc>
        <w:tc>
          <w:tcPr>
            <w:tcW w:w="1080" w:type="dxa"/>
          </w:tcPr>
          <w:p w14:paraId="70F10935" w14:textId="77777777" w:rsidR="006303E2" w:rsidRPr="006303E2" w:rsidRDefault="006303E2" w:rsidP="006303E2">
            <w:pPr>
              <w:rPr>
                <w:szCs w:val="28"/>
              </w:rPr>
            </w:pPr>
            <w:r w:rsidRPr="006303E2">
              <w:rPr>
                <w:szCs w:val="28"/>
              </w:rPr>
              <w:t>2019-2021</w:t>
            </w:r>
          </w:p>
        </w:tc>
        <w:tc>
          <w:tcPr>
            <w:tcW w:w="2070" w:type="dxa"/>
          </w:tcPr>
          <w:p w14:paraId="69FB357B" w14:textId="77777777" w:rsidR="006303E2" w:rsidRPr="006303E2" w:rsidRDefault="006303E2" w:rsidP="006303E2">
            <w:pPr>
              <w:rPr>
                <w:szCs w:val="28"/>
              </w:rPr>
            </w:pPr>
            <w:r w:rsidRPr="006303E2">
              <w:rPr>
                <w:szCs w:val="28"/>
              </w:rPr>
              <w:t>MAE et ministères concernés, assemblée nationale et Partenaires techniques et Financiers</w:t>
            </w:r>
          </w:p>
        </w:tc>
      </w:tr>
      <w:tr w:rsidR="006303E2" w:rsidRPr="006303E2" w14:paraId="22026C44" w14:textId="77777777" w:rsidTr="000D5EA2">
        <w:tc>
          <w:tcPr>
            <w:tcW w:w="360" w:type="dxa"/>
            <w:vAlign w:val="center"/>
          </w:tcPr>
          <w:p w14:paraId="54040EE6" w14:textId="77777777" w:rsidR="006303E2" w:rsidRPr="006303E2" w:rsidRDefault="006303E2" w:rsidP="006303E2">
            <w:pPr>
              <w:rPr>
                <w:szCs w:val="28"/>
              </w:rPr>
            </w:pPr>
            <w:r w:rsidRPr="006303E2">
              <w:rPr>
                <w:szCs w:val="28"/>
              </w:rPr>
              <w:t>2</w:t>
            </w:r>
          </w:p>
        </w:tc>
        <w:tc>
          <w:tcPr>
            <w:tcW w:w="1620" w:type="dxa"/>
          </w:tcPr>
          <w:p w14:paraId="3ABC7508" w14:textId="77777777" w:rsidR="006303E2" w:rsidRPr="006303E2" w:rsidRDefault="006303E2" w:rsidP="006303E2">
            <w:pPr>
              <w:rPr>
                <w:szCs w:val="28"/>
              </w:rPr>
            </w:pPr>
            <w:r w:rsidRPr="006303E2">
              <w:rPr>
                <w:szCs w:val="28"/>
              </w:rPr>
              <w:t>Doter de ressources matérielles et technique les structures d’assistance aux migrants</w:t>
            </w:r>
          </w:p>
        </w:tc>
        <w:tc>
          <w:tcPr>
            <w:tcW w:w="1080" w:type="dxa"/>
          </w:tcPr>
          <w:p w14:paraId="6AE287D3" w14:textId="77777777" w:rsidR="006303E2" w:rsidRPr="006303E2" w:rsidRDefault="006303E2" w:rsidP="006303E2">
            <w:pPr>
              <w:rPr>
                <w:szCs w:val="28"/>
              </w:rPr>
            </w:pPr>
            <w:proofErr w:type="gramStart"/>
            <w:r w:rsidRPr="006303E2">
              <w:rPr>
                <w:szCs w:val="28"/>
              </w:rPr>
              <w:t>2;</w:t>
            </w:r>
            <w:proofErr w:type="gramEnd"/>
            <w:r w:rsidRPr="006303E2">
              <w:rPr>
                <w:szCs w:val="28"/>
              </w:rPr>
              <w:t xml:space="preserve"> 7; 8; 12; 13 et 23</w:t>
            </w:r>
          </w:p>
        </w:tc>
        <w:tc>
          <w:tcPr>
            <w:tcW w:w="1800" w:type="dxa"/>
          </w:tcPr>
          <w:p w14:paraId="0F819447" w14:textId="77777777" w:rsidR="006303E2" w:rsidRPr="006303E2" w:rsidRDefault="006303E2" w:rsidP="006303E2">
            <w:pPr>
              <w:rPr>
                <w:szCs w:val="28"/>
              </w:rPr>
            </w:pPr>
            <w:r w:rsidRPr="006303E2">
              <w:rPr>
                <w:szCs w:val="28"/>
              </w:rPr>
              <w:t>Les capacités techniques et matérielles des structures d’assistance aux migrants sont renforcées</w:t>
            </w:r>
          </w:p>
        </w:tc>
        <w:tc>
          <w:tcPr>
            <w:tcW w:w="1620" w:type="dxa"/>
          </w:tcPr>
          <w:p w14:paraId="79222D8C" w14:textId="77777777" w:rsidR="006303E2" w:rsidRPr="006303E2" w:rsidRDefault="006303E2" w:rsidP="006303E2">
            <w:pPr>
              <w:rPr>
                <w:szCs w:val="28"/>
              </w:rPr>
            </w:pPr>
            <w:r w:rsidRPr="006303E2">
              <w:rPr>
                <w:szCs w:val="28"/>
              </w:rPr>
              <w:t>Des lots de matériels informatiques, de communication et de moyens roulants sont fournis aux structures d’assistance aux migrants</w:t>
            </w:r>
          </w:p>
        </w:tc>
        <w:tc>
          <w:tcPr>
            <w:tcW w:w="1710" w:type="dxa"/>
          </w:tcPr>
          <w:p w14:paraId="2F3A582F" w14:textId="77777777" w:rsidR="006303E2" w:rsidRPr="006303E2" w:rsidRDefault="006303E2" w:rsidP="006303E2">
            <w:pPr>
              <w:rPr>
                <w:szCs w:val="28"/>
              </w:rPr>
            </w:pPr>
            <w:r w:rsidRPr="006303E2">
              <w:rPr>
                <w:szCs w:val="28"/>
              </w:rPr>
              <w:t>Acquisition de matériels</w:t>
            </w:r>
          </w:p>
          <w:p w14:paraId="6C55D485" w14:textId="77777777" w:rsidR="006303E2" w:rsidRPr="006303E2" w:rsidRDefault="006303E2" w:rsidP="006303E2">
            <w:pPr>
              <w:rPr>
                <w:szCs w:val="28"/>
              </w:rPr>
            </w:pPr>
            <w:r w:rsidRPr="006303E2">
              <w:rPr>
                <w:szCs w:val="28"/>
              </w:rPr>
              <w:t>Dons</w:t>
            </w:r>
          </w:p>
          <w:p w14:paraId="33C6DD2A" w14:textId="77777777" w:rsidR="006303E2" w:rsidRPr="006303E2" w:rsidRDefault="006303E2" w:rsidP="006303E2">
            <w:pPr>
              <w:rPr>
                <w:szCs w:val="28"/>
              </w:rPr>
            </w:pPr>
            <w:r w:rsidRPr="006303E2">
              <w:rPr>
                <w:szCs w:val="28"/>
              </w:rPr>
              <w:t>Legs</w:t>
            </w:r>
          </w:p>
          <w:p w14:paraId="6F1F6EFE" w14:textId="77777777" w:rsidR="006303E2" w:rsidRPr="006303E2" w:rsidRDefault="006303E2" w:rsidP="006303E2">
            <w:pPr>
              <w:rPr>
                <w:szCs w:val="28"/>
              </w:rPr>
            </w:pPr>
            <w:r w:rsidRPr="006303E2">
              <w:rPr>
                <w:szCs w:val="28"/>
              </w:rPr>
              <w:t>Prêts</w:t>
            </w:r>
          </w:p>
        </w:tc>
        <w:tc>
          <w:tcPr>
            <w:tcW w:w="1080" w:type="dxa"/>
          </w:tcPr>
          <w:p w14:paraId="23F20534" w14:textId="77777777" w:rsidR="006303E2" w:rsidRPr="006303E2" w:rsidRDefault="006303E2" w:rsidP="006303E2">
            <w:pPr>
              <w:rPr>
                <w:szCs w:val="28"/>
              </w:rPr>
            </w:pPr>
            <w:r w:rsidRPr="006303E2">
              <w:rPr>
                <w:szCs w:val="28"/>
              </w:rPr>
              <w:t>2019-2021</w:t>
            </w:r>
          </w:p>
        </w:tc>
        <w:tc>
          <w:tcPr>
            <w:tcW w:w="2070" w:type="dxa"/>
          </w:tcPr>
          <w:p w14:paraId="16BE6A58" w14:textId="77777777" w:rsidR="006303E2" w:rsidRPr="006303E2" w:rsidRDefault="006303E2" w:rsidP="006303E2">
            <w:pPr>
              <w:rPr>
                <w:szCs w:val="28"/>
              </w:rPr>
            </w:pPr>
            <w:r w:rsidRPr="006303E2">
              <w:rPr>
                <w:szCs w:val="28"/>
              </w:rPr>
              <w:t>MAE et ministères concernés et Partenaires techniques et Financiers</w:t>
            </w:r>
          </w:p>
        </w:tc>
      </w:tr>
      <w:tr w:rsidR="006303E2" w:rsidRPr="006303E2" w14:paraId="0182915E" w14:textId="77777777" w:rsidTr="000D5EA2">
        <w:tc>
          <w:tcPr>
            <w:tcW w:w="1980" w:type="dxa"/>
            <w:gridSpan w:val="2"/>
            <w:shd w:val="clear" w:color="auto" w:fill="9CC2E5" w:themeFill="accent5" w:themeFillTint="99"/>
            <w:vAlign w:val="center"/>
          </w:tcPr>
          <w:p w14:paraId="52002C51" w14:textId="77777777" w:rsidR="006303E2" w:rsidRPr="006303E2" w:rsidRDefault="006303E2" w:rsidP="006303E2">
            <w:pPr>
              <w:rPr>
                <w:b/>
                <w:i/>
                <w:szCs w:val="28"/>
              </w:rPr>
            </w:pPr>
            <w:r w:rsidRPr="006303E2">
              <w:rPr>
                <w:b/>
                <w:i/>
                <w:szCs w:val="28"/>
              </w:rPr>
              <w:t>Activités/mesures prioritaires identifiées</w:t>
            </w:r>
          </w:p>
        </w:tc>
        <w:tc>
          <w:tcPr>
            <w:tcW w:w="1080" w:type="dxa"/>
            <w:shd w:val="clear" w:color="auto" w:fill="9CC2E5" w:themeFill="accent5" w:themeFillTint="99"/>
            <w:vAlign w:val="center"/>
          </w:tcPr>
          <w:p w14:paraId="6BB1016E" w14:textId="77777777" w:rsidR="006303E2" w:rsidRPr="006303E2" w:rsidRDefault="006303E2" w:rsidP="006303E2">
            <w:pPr>
              <w:rPr>
                <w:b/>
                <w:i/>
                <w:szCs w:val="28"/>
              </w:rPr>
            </w:pPr>
            <w:r w:rsidRPr="006303E2">
              <w:rPr>
                <w:b/>
                <w:i/>
                <w:szCs w:val="28"/>
              </w:rPr>
              <w:t>Objectifs ciblés du PMM</w:t>
            </w:r>
          </w:p>
        </w:tc>
        <w:tc>
          <w:tcPr>
            <w:tcW w:w="1800" w:type="dxa"/>
            <w:shd w:val="clear" w:color="auto" w:fill="9CC2E5" w:themeFill="accent5" w:themeFillTint="99"/>
            <w:vAlign w:val="center"/>
          </w:tcPr>
          <w:p w14:paraId="0090C948" w14:textId="77777777" w:rsidR="006303E2" w:rsidRPr="006303E2" w:rsidRDefault="006303E2" w:rsidP="006303E2">
            <w:pPr>
              <w:rPr>
                <w:b/>
                <w:i/>
                <w:szCs w:val="28"/>
              </w:rPr>
            </w:pPr>
            <w:r w:rsidRPr="006303E2">
              <w:rPr>
                <w:b/>
                <w:i/>
                <w:szCs w:val="28"/>
              </w:rPr>
              <w:t>Résultats clés attendus</w:t>
            </w:r>
          </w:p>
        </w:tc>
        <w:tc>
          <w:tcPr>
            <w:tcW w:w="1620" w:type="dxa"/>
            <w:shd w:val="clear" w:color="auto" w:fill="9CC2E5" w:themeFill="accent5" w:themeFillTint="99"/>
            <w:vAlign w:val="center"/>
          </w:tcPr>
          <w:p w14:paraId="4D868D6C" w14:textId="77777777" w:rsidR="006303E2" w:rsidRPr="006303E2" w:rsidRDefault="006303E2" w:rsidP="006303E2">
            <w:pPr>
              <w:rPr>
                <w:b/>
                <w:i/>
                <w:szCs w:val="28"/>
              </w:rPr>
            </w:pPr>
            <w:r w:rsidRPr="006303E2">
              <w:rPr>
                <w:b/>
                <w:i/>
                <w:szCs w:val="28"/>
              </w:rPr>
              <w:t>Indicateurs clés</w:t>
            </w:r>
          </w:p>
        </w:tc>
        <w:tc>
          <w:tcPr>
            <w:tcW w:w="1710" w:type="dxa"/>
            <w:shd w:val="clear" w:color="auto" w:fill="9CC2E5" w:themeFill="accent5" w:themeFillTint="99"/>
            <w:vAlign w:val="center"/>
          </w:tcPr>
          <w:p w14:paraId="3DEC3FE7" w14:textId="77777777" w:rsidR="006303E2" w:rsidRPr="006303E2" w:rsidRDefault="006303E2" w:rsidP="006303E2">
            <w:pPr>
              <w:rPr>
                <w:b/>
                <w:i/>
                <w:szCs w:val="28"/>
              </w:rPr>
            </w:pPr>
            <w:r w:rsidRPr="006303E2">
              <w:rPr>
                <w:b/>
                <w:i/>
                <w:szCs w:val="28"/>
              </w:rPr>
              <w:t>Stratégies de mise en œuvre</w:t>
            </w:r>
          </w:p>
        </w:tc>
        <w:tc>
          <w:tcPr>
            <w:tcW w:w="1080" w:type="dxa"/>
            <w:shd w:val="clear" w:color="auto" w:fill="9CC2E5" w:themeFill="accent5" w:themeFillTint="99"/>
            <w:vAlign w:val="center"/>
          </w:tcPr>
          <w:p w14:paraId="2B5C53CA" w14:textId="77777777" w:rsidR="006303E2" w:rsidRPr="006303E2" w:rsidRDefault="006303E2" w:rsidP="006303E2">
            <w:pPr>
              <w:rPr>
                <w:b/>
                <w:i/>
                <w:szCs w:val="28"/>
              </w:rPr>
            </w:pPr>
            <w:r w:rsidRPr="006303E2">
              <w:rPr>
                <w:b/>
                <w:i/>
                <w:szCs w:val="28"/>
              </w:rPr>
              <w:t>Période de mise en œuvre proposée</w:t>
            </w:r>
          </w:p>
        </w:tc>
        <w:tc>
          <w:tcPr>
            <w:tcW w:w="2070" w:type="dxa"/>
            <w:shd w:val="clear" w:color="auto" w:fill="9CC2E5" w:themeFill="accent5" w:themeFillTint="99"/>
            <w:vAlign w:val="center"/>
          </w:tcPr>
          <w:p w14:paraId="1007422E" w14:textId="77777777" w:rsidR="006303E2" w:rsidRPr="006303E2" w:rsidRDefault="006303E2" w:rsidP="006303E2">
            <w:pPr>
              <w:rPr>
                <w:b/>
                <w:i/>
                <w:szCs w:val="28"/>
              </w:rPr>
            </w:pPr>
            <w:r w:rsidRPr="006303E2">
              <w:rPr>
                <w:b/>
                <w:i/>
                <w:szCs w:val="28"/>
              </w:rPr>
              <w:t>Structure(s)/Partenaires responsable</w:t>
            </w:r>
          </w:p>
        </w:tc>
      </w:tr>
      <w:tr w:rsidR="006303E2" w:rsidRPr="006303E2" w14:paraId="301037C4" w14:textId="77777777" w:rsidTr="006303E2">
        <w:tc>
          <w:tcPr>
            <w:tcW w:w="11340" w:type="dxa"/>
            <w:gridSpan w:val="8"/>
            <w:shd w:val="clear" w:color="auto" w:fill="FFFF00"/>
            <w:vAlign w:val="center"/>
          </w:tcPr>
          <w:p w14:paraId="090F6E89" w14:textId="77777777" w:rsidR="006303E2" w:rsidRPr="006303E2" w:rsidRDefault="006303E2" w:rsidP="006303E2">
            <w:pPr>
              <w:rPr>
                <w:b/>
                <w:szCs w:val="28"/>
              </w:rPr>
            </w:pPr>
            <w:r w:rsidRPr="006303E2">
              <w:rPr>
                <w:b/>
                <w:szCs w:val="28"/>
              </w:rPr>
              <w:t>Priorité 4 :</w:t>
            </w:r>
            <w:r w:rsidRPr="006303E2">
              <w:rPr>
                <w:szCs w:val="28"/>
              </w:rPr>
              <w:t xml:space="preserve"> </w:t>
            </w:r>
            <w:r w:rsidRPr="006303E2">
              <w:rPr>
                <w:b/>
                <w:szCs w:val="28"/>
              </w:rPr>
              <w:t>Améliorer le système de suivi de l’accès à l’état civil, de la délivrance des documents administratifs et d’identité pour les migrants</w:t>
            </w:r>
          </w:p>
        </w:tc>
      </w:tr>
      <w:tr w:rsidR="006303E2" w:rsidRPr="006303E2" w14:paraId="2BC93BCE" w14:textId="77777777" w:rsidTr="000D5EA2">
        <w:trPr>
          <w:trHeight w:val="3385"/>
        </w:trPr>
        <w:tc>
          <w:tcPr>
            <w:tcW w:w="360" w:type="dxa"/>
            <w:vAlign w:val="center"/>
          </w:tcPr>
          <w:p w14:paraId="79382FCE" w14:textId="77777777" w:rsidR="006303E2" w:rsidRPr="006303E2" w:rsidRDefault="006303E2" w:rsidP="006303E2">
            <w:pPr>
              <w:rPr>
                <w:b/>
                <w:szCs w:val="28"/>
              </w:rPr>
            </w:pPr>
            <w:r w:rsidRPr="006303E2">
              <w:rPr>
                <w:b/>
                <w:szCs w:val="28"/>
              </w:rPr>
              <w:lastRenderedPageBreak/>
              <w:t>1</w:t>
            </w:r>
          </w:p>
        </w:tc>
        <w:tc>
          <w:tcPr>
            <w:tcW w:w="1620" w:type="dxa"/>
          </w:tcPr>
          <w:p w14:paraId="7B8EF2F9" w14:textId="77777777" w:rsidR="006303E2" w:rsidRPr="006303E2" w:rsidRDefault="006303E2" w:rsidP="006303E2">
            <w:pPr>
              <w:rPr>
                <w:szCs w:val="28"/>
              </w:rPr>
            </w:pPr>
            <w:r w:rsidRPr="006303E2">
              <w:rPr>
                <w:szCs w:val="28"/>
              </w:rPr>
              <w:t>Rapprocher les structures de l’état civil et d’identification vers les communautés à la base</w:t>
            </w:r>
          </w:p>
        </w:tc>
        <w:tc>
          <w:tcPr>
            <w:tcW w:w="1080" w:type="dxa"/>
          </w:tcPr>
          <w:p w14:paraId="360C29BA" w14:textId="77777777" w:rsidR="006303E2" w:rsidRPr="006303E2" w:rsidRDefault="006303E2" w:rsidP="006303E2">
            <w:pPr>
              <w:rPr>
                <w:szCs w:val="28"/>
              </w:rPr>
            </w:pPr>
            <w:proofErr w:type="gramStart"/>
            <w:r w:rsidRPr="006303E2">
              <w:rPr>
                <w:szCs w:val="28"/>
              </w:rPr>
              <w:t>2;</w:t>
            </w:r>
            <w:proofErr w:type="gramEnd"/>
            <w:r w:rsidRPr="006303E2">
              <w:rPr>
                <w:szCs w:val="28"/>
              </w:rPr>
              <w:t xml:space="preserve"> 7; 8; 12; 13 et 23</w:t>
            </w:r>
          </w:p>
        </w:tc>
        <w:tc>
          <w:tcPr>
            <w:tcW w:w="1800" w:type="dxa"/>
          </w:tcPr>
          <w:p w14:paraId="0BA9945F" w14:textId="77777777" w:rsidR="006303E2" w:rsidRPr="006303E2" w:rsidRDefault="006303E2" w:rsidP="006303E2">
            <w:pPr>
              <w:rPr>
                <w:szCs w:val="28"/>
              </w:rPr>
            </w:pPr>
            <w:proofErr w:type="gramStart"/>
            <w:r w:rsidRPr="006303E2">
              <w:rPr>
                <w:szCs w:val="28"/>
              </w:rPr>
              <w:t>les</w:t>
            </w:r>
            <w:proofErr w:type="gramEnd"/>
            <w:r w:rsidRPr="006303E2">
              <w:rPr>
                <w:szCs w:val="28"/>
              </w:rPr>
              <w:t xml:space="preserve"> structures de l’état civil et d’identification sont rapprochées des communautés à la base à travers des relais communautaires</w:t>
            </w:r>
          </w:p>
        </w:tc>
        <w:tc>
          <w:tcPr>
            <w:tcW w:w="1620" w:type="dxa"/>
          </w:tcPr>
          <w:p w14:paraId="03ADC526" w14:textId="77777777" w:rsidR="006303E2" w:rsidRPr="006303E2" w:rsidRDefault="006303E2" w:rsidP="006303E2">
            <w:pPr>
              <w:rPr>
                <w:szCs w:val="28"/>
              </w:rPr>
            </w:pPr>
            <w:r w:rsidRPr="006303E2">
              <w:rPr>
                <w:szCs w:val="28"/>
              </w:rPr>
              <w:t>100 relais communautaires endogènes des zones très reculées sont identifiés, formés et déployés</w:t>
            </w:r>
          </w:p>
        </w:tc>
        <w:tc>
          <w:tcPr>
            <w:tcW w:w="1710" w:type="dxa"/>
          </w:tcPr>
          <w:p w14:paraId="3C7104F8" w14:textId="77777777" w:rsidR="006303E2" w:rsidRPr="006303E2" w:rsidRDefault="006303E2" w:rsidP="006303E2">
            <w:pPr>
              <w:rPr>
                <w:szCs w:val="28"/>
              </w:rPr>
            </w:pPr>
            <w:r w:rsidRPr="006303E2">
              <w:rPr>
                <w:szCs w:val="28"/>
              </w:rPr>
              <w:t>Identification des relais endogènes</w:t>
            </w:r>
          </w:p>
          <w:p w14:paraId="56D8607B" w14:textId="77777777" w:rsidR="006303E2" w:rsidRPr="006303E2" w:rsidRDefault="006303E2" w:rsidP="006303E2">
            <w:pPr>
              <w:rPr>
                <w:szCs w:val="28"/>
              </w:rPr>
            </w:pPr>
            <w:r w:rsidRPr="006303E2">
              <w:rPr>
                <w:szCs w:val="28"/>
              </w:rPr>
              <w:t>Plaidoyers, dialogues entre les structures étatiques et les communautés à la base (pour intéressement, procédures de travail, mécanisme de suivi et d’évaluation)</w:t>
            </w:r>
          </w:p>
        </w:tc>
        <w:tc>
          <w:tcPr>
            <w:tcW w:w="1080" w:type="dxa"/>
          </w:tcPr>
          <w:p w14:paraId="45FA25FA" w14:textId="77777777" w:rsidR="006303E2" w:rsidRPr="006303E2" w:rsidRDefault="006303E2" w:rsidP="006303E2">
            <w:pPr>
              <w:rPr>
                <w:szCs w:val="28"/>
              </w:rPr>
            </w:pPr>
            <w:r w:rsidRPr="006303E2">
              <w:rPr>
                <w:szCs w:val="28"/>
              </w:rPr>
              <w:t>2019-2021</w:t>
            </w:r>
          </w:p>
        </w:tc>
        <w:tc>
          <w:tcPr>
            <w:tcW w:w="2070" w:type="dxa"/>
          </w:tcPr>
          <w:p w14:paraId="288FB2C0" w14:textId="77777777" w:rsidR="006303E2" w:rsidRPr="006303E2" w:rsidRDefault="006303E2" w:rsidP="006303E2">
            <w:pPr>
              <w:rPr>
                <w:szCs w:val="28"/>
              </w:rPr>
            </w:pPr>
            <w:r w:rsidRPr="006303E2">
              <w:rPr>
                <w:szCs w:val="28"/>
              </w:rPr>
              <w:t>MAE et ministères concernés et Partenaires techniques et Financiers</w:t>
            </w:r>
          </w:p>
        </w:tc>
      </w:tr>
      <w:tr w:rsidR="006303E2" w:rsidRPr="006303E2" w14:paraId="46DAF3EE" w14:textId="77777777" w:rsidTr="000D5EA2">
        <w:tc>
          <w:tcPr>
            <w:tcW w:w="360" w:type="dxa"/>
            <w:vAlign w:val="center"/>
          </w:tcPr>
          <w:p w14:paraId="62080F52" w14:textId="77777777" w:rsidR="006303E2" w:rsidRPr="006303E2" w:rsidRDefault="006303E2" w:rsidP="006303E2">
            <w:pPr>
              <w:rPr>
                <w:b/>
                <w:szCs w:val="28"/>
              </w:rPr>
            </w:pPr>
            <w:r w:rsidRPr="006303E2">
              <w:rPr>
                <w:b/>
                <w:szCs w:val="28"/>
              </w:rPr>
              <w:t>2</w:t>
            </w:r>
          </w:p>
        </w:tc>
        <w:tc>
          <w:tcPr>
            <w:tcW w:w="1620" w:type="dxa"/>
          </w:tcPr>
          <w:p w14:paraId="6A40B38C" w14:textId="77777777" w:rsidR="006303E2" w:rsidRPr="006303E2" w:rsidRDefault="006303E2" w:rsidP="006303E2">
            <w:pPr>
              <w:rPr>
                <w:szCs w:val="28"/>
              </w:rPr>
            </w:pPr>
            <w:r w:rsidRPr="006303E2">
              <w:rPr>
                <w:szCs w:val="28"/>
              </w:rPr>
              <w:t xml:space="preserve">Sensibiliser les communautés et la société civile sur les conditions d’accès à l’état civil et aux documents administratifs </w:t>
            </w:r>
          </w:p>
        </w:tc>
        <w:tc>
          <w:tcPr>
            <w:tcW w:w="1080" w:type="dxa"/>
          </w:tcPr>
          <w:p w14:paraId="4F34FE3D" w14:textId="77777777" w:rsidR="006303E2" w:rsidRPr="006303E2" w:rsidRDefault="006303E2" w:rsidP="006303E2">
            <w:pPr>
              <w:rPr>
                <w:szCs w:val="28"/>
              </w:rPr>
            </w:pPr>
            <w:proofErr w:type="gramStart"/>
            <w:r w:rsidRPr="006303E2">
              <w:rPr>
                <w:szCs w:val="28"/>
              </w:rPr>
              <w:t>2;</w:t>
            </w:r>
            <w:proofErr w:type="gramEnd"/>
            <w:r w:rsidRPr="006303E2">
              <w:rPr>
                <w:szCs w:val="28"/>
              </w:rPr>
              <w:t xml:space="preserve"> 7; 8; 12; 13 et 23</w:t>
            </w:r>
          </w:p>
        </w:tc>
        <w:tc>
          <w:tcPr>
            <w:tcW w:w="1800" w:type="dxa"/>
          </w:tcPr>
          <w:p w14:paraId="3F0A5815" w14:textId="77777777" w:rsidR="006303E2" w:rsidRPr="006303E2" w:rsidRDefault="006303E2" w:rsidP="006303E2">
            <w:pPr>
              <w:rPr>
                <w:szCs w:val="28"/>
              </w:rPr>
            </w:pPr>
            <w:r w:rsidRPr="006303E2">
              <w:rPr>
                <w:szCs w:val="28"/>
              </w:rPr>
              <w:t>Les communautés et la société civile sont sensibilisées sur les conditions d’accès à l’état civil et aux documents administratifs</w:t>
            </w:r>
          </w:p>
        </w:tc>
        <w:tc>
          <w:tcPr>
            <w:tcW w:w="1620" w:type="dxa"/>
          </w:tcPr>
          <w:p w14:paraId="0AE1E304" w14:textId="77777777" w:rsidR="006303E2" w:rsidRPr="006303E2" w:rsidRDefault="006303E2" w:rsidP="006303E2">
            <w:pPr>
              <w:rPr>
                <w:szCs w:val="28"/>
              </w:rPr>
            </w:pPr>
            <w:r w:rsidRPr="006303E2">
              <w:rPr>
                <w:szCs w:val="28"/>
              </w:rPr>
              <w:t>Une campagne de sensibilisation est organisée dans chacune des 5 régions les plus reculées du pays</w:t>
            </w:r>
          </w:p>
        </w:tc>
        <w:tc>
          <w:tcPr>
            <w:tcW w:w="1710" w:type="dxa"/>
          </w:tcPr>
          <w:p w14:paraId="16CECB93" w14:textId="77777777" w:rsidR="006303E2" w:rsidRPr="006303E2" w:rsidRDefault="006303E2" w:rsidP="006303E2">
            <w:pPr>
              <w:rPr>
                <w:szCs w:val="28"/>
              </w:rPr>
            </w:pPr>
            <w:r w:rsidRPr="006303E2">
              <w:rPr>
                <w:szCs w:val="28"/>
              </w:rPr>
              <w:t>Diffusion de message, actions de proximité, groupes de discussion</w:t>
            </w:r>
          </w:p>
        </w:tc>
        <w:tc>
          <w:tcPr>
            <w:tcW w:w="1080" w:type="dxa"/>
          </w:tcPr>
          <w:p w14:paraId="166485F2" w14:textId="77777777" w:rsidR="006303E2" w:rsidRPr="006303E2" w:rsidRDefault="006303E2" w:rsidP="006303E2">
            <w:pPr>
              <w:rPr>
                <w:szCs w:val="28"/>
              </w:rPr>
            </w:pPr>
            <w:r w:rsidRPr="006303E2">
              <w:rPr>
                <w:szCs w:val="28"/>
              </w:rPr>
              <w:t>2020-2021</w:t>
            </w:r>
          </w:p>
        </w:tc>
        <w:tc>
          <w:tcPr>
            <w:tcW w:w="2070" w:type="dxa"/>
          </w:tcPr>
          <w:p w14:paraId="29734997" w14:textId="77777777" w:rsidR="006303E2" w:rsidRPr="006303E2" w:rsidRDefault="006303E2" w:rsidP="006303E2">
            <w:pPr>
              <w:rPr>
                <w:szCs w:val="28"/>
              </w:rPr>
            </w:pPr>
            <w:r w:rsidRPr="006303E2">
              <w:rPr>
                <w:szCs w:val="28"/>
              </w:rPr>
              <w:t>MAE et ministères concernés, OSC, Organisations à base communautaire, assemblée nationale, secteur privé, média artistes, élus locaux, autorités consulaires associations de la diaspora et Partenaires techniques et Financiers</w:t>
            </w:r>
          </w:p>
        </w:tc>
      </w:tr>
    </w:tbl>
    <w:p w14:paraId="58CCD5A4" w14:textId="77777777" w:rsidR="006303E2" w:rsidRPr="006303E2" w:rsidRDefault="006303E2" w:rsidP="006303E2">
      <w:pPr>
        <w:rPr>
          <w:szCs w:val="28"/>
        </w:rPr>
      </w:pPr>
    </w:p>
    <w:p w14:paraId="452CC8CC" w14:textId="77777777" w:rsidR="006303E2" w:rsidRPr="006303E2" w:rsidRDefault="006303E2" w:rsidP="006303E2">
      <w:pPr>
        <w:rPr>
          <w:szCs w:val="28"/>
        </w:rPr>
      </w:pPr>
    </w:p>
    <w:p w14:paraId="62201A3E" w14:textId="77777777" w:rsidR="006303E2" w:rsidRPr="006303E2" w:rsidRDefault="006303E2" w:rsidP="006303E2">
      <w:pPr>
        <w:rPr>
          <w:szCs w:val="28"/>
        </w:rPr>
      </w:pPr>
    </w:p>
    <w:tbl>
      <w:tblPr>
        <w:tblStyle w:val="TableGrid"/>
        <w:tblW w:w="11340" w:type="dxa"/>
        <w:tblInd w:w="-1085" w:type="dxa"/>
        <w:tblLayout w:type="fixed"/>
        <w:tblLook w:val="04A0" w:firstRow="1" w:lastRow="0" w:firstColumn="1" w:lastColumn="0" w:noHBand="0" w:noVBand="1"/>
      </w:tblPr>
      <w:tblGrid>
        <w:gridCol w:w="360"/>
        <w:gridCol w:w="1620"/>
        <w:gridCol w:w="1080"/>
        <w:gridCol w:w="1800"/>
        <w:gridCol w:w="1620"/>
        <w:gridCol w:w="1710"/>
        <w:gridCol w:w="1080"/>
        <w:gridCol w:w="2070"/>
      </w:tblGrid>
      <w:tr w:rsidR="006303E2" w:rsidRPr="006303E2" w14:paraId="1002BF45" w14:textId="77777777" w:rsidTr="000D5EA2">
        <w:tc>
          <w:tcPr>
            <w:tcW w:w="1980" w:type="dxa"/>
            <w:gridSpan w:val="2"/>
            <w:shd w:val="clear" w:color="auto" w:fill="9CC2E5" w:themeFill="accent5" w:themeFillTint="99"/>
            <w:vAlign w:val="center"/>
          </w:tcPr>
          <w:p w14:paraId="049B9817" w14:textId="77777777" w:rsidR="006303E2" w:rsidRPr="006303E2" w:rsidRDefault="006303E2" w:rsidP="006303E2">
            <w:pPr>
              <w:rPr>
                <w:b/>
                <w:i/>
                <w:szCs w:val="28"/>
              </w:rPr>
            </w:pPr>
            <w:bookmarkStart w:id="1" w:name="_Hlk12950773"/>
            <w:r w:rsidRPr="006303E2">
              <w:rPr>
                <w:b/>
                <w:i/>
                <w:szCs w:val="28"/>
              </w:rPr>
              <w:lastRenderedPageBreak/>
              <w:t>Activités/mesures prioritaires identifiées</w:t>
            </w:r>
          </w:p>
        </w:tc>
        <w:tc>
          <w:tcPr>
            <w:tcW w:w="1080" w:type="dxa"/>
            <w:shd w:val="clear" w:color="auto" w:fill="9CC2E5" w:themeFill="accent5" w:themeFillTint="99"/>
            <w:vAlign w:val="center"/>
          </w:tcPr>
          <w:p w14:paraId="60265C7B" w14:textId="77777777" w:rsidR="006303E2" w:rsidRPr="006303E2" w:rsidRDefault="006303E2" w:rsidP="006303E2">
            <w:pPr>
              <w:rPr>
                <w:b/>
                <w:i/>
                <w:szCs w:val="28"/>
              </w:rPr>
            </w:pPr>
            <w:r w:rsidRPr="006303E2">
              <w:rPr>
                <w:b/>
                <w:i/>
                <w:szCs w:val="28"/>
              </w:rPr>
              <w:t>Objectifs ciblés du PMM</w:t>
            </w:r>
          </w:p>
        </w:tc>
        <w:tc>
          <w:tcPr>
            <w:tcW w:w="1800" w:type="dxa"/>
            <w:shd w:val="clear" w:color="auto" w:fill="9CC2E5" w:themeFill="accent5" w:themeFillTint="99"/>
            <w:vAlign w:val="center"/>
          </w:tcPr>
          <w:p w14:paraId="3AB6C861" w14:textId="77777777" w:rsidR="006303E2" w:rsidRPr="006303E2" w:rsidRDefault="006303E2" w:rsidP="006303E2">
            <w:pPr>
              <w:rPr>
                <w:b/>
                <w:i/>
                <w:szCs w:val="28"/>
              </w:rPr>
            </w:pPr>
            <w:r w:rsidRPr="006303E2">
              <w:rPr>
                <w:b/>
                <w:i/>
                <w:szCs w:val="28"/>
              </w:rPr>
              <w:t>Résultats clés attendus</w:t>
            </w:r>
          </w:p>
        </w:tc>
        <w:tc>
          <w:tcPr>
            <w:tcW w:w="1620" w:type="dxa"/>
            <w:shd w:val="clear" w:color="auto" w:fill="9CC2E5" w:themeFill="accent5" w:themeFillTint="99"/>
            <w:vAlign w:val="center"/>
          </w:tcPr>
          <w:p w14:paraId="11320815" w14:textId="77777777" w:rsidR="006303E2" w:rsidRPr="006303E2" w:rsidRDefault="006303E2" w:rsidP="006303E2">
            <w:pPr>
              <w:rPr>
                <w:b/>
                <w:i/>
                <w:szCs w:val="28"/>
              </w:rPr>
            </w:pPr>
            <w:r w:rsidRPr="006303E2">
              <w:rPr>
                <w:b/>
                <w:i/>
                <w:szCs w:val="28"/>
              </w:rPr>
              <w:t>Indicateurs clés</w:t>
            </w:r>
          </w:p>
        </w:tc>
        <w:tc>
          <w:tcPr>
            <w:tcW w:w="1710" w:type="dxa"/>
            <w:shd w:val="clear" w:color="auto" w:fill="9CC2E5" w:themeFill="accent5" w:themeFillTint="99"/>
            <w:vAlign w:val="center"/>
          </w:tcPr>
          <w:p w14:paraId="476CD51C" w14:textId="77777777" w:rsidR="006303E2" w:rsidRPr="006303E2" w:rsidRDefault="006303E2" w:rsidP="006303E2">
            <w:pPr>
              <w:rPr>
                <w:b/>
                <w:i/>
                <w:szCs w:val="28"/>
              </w:rPr>
            </w:pPr>
            <w:r w:rsidRPr="006303E2">
              <w:rPr>
                <w:b/>
                <w:i/>
                <w:szCs w:val="28"/>
              </w:rPr>
              <w:t>Stratégies de mise en œuvre</w:t>
            </w:r>
          </w:p>
        </w:tc>
        <w:tc>
          <w:tcPr>
            <w:tcW w:w="1080" w:type="dxa"/>
            <w:shd w:val="clear" w:color="auto" w:fill="9CC2E5" w:themeFill="accent5" w:themeFillTint="99"/>
            <w:vAlign w:val="center"/>
          </w:tcPr>
          <w:p w14:paraId="353877F4" w14:textId="77777777" w:rsidR="006303E2" w:rsidRPr="006303E2" w:rsidRDefault="006303E2" w:rsidP="006303E2">
            <w:pPr>
              <w:rPr>
                <w:b/>
                <w:i/>
                <w:szCs w:val="28"/>
              </w:rPr>
            </w:pPr>
            <w:r w:rsidRPr="006303E2">
              <w:rPr>
                <w:b/>
                <w:i/>
                <w:szCs w:val="28"/>
              </w:rPr>
              <w:t>Période de mise en œuvre proposée</w:t>
            </w:r>
          </w:p>
        </w:tc>
        <w:tc>
          <w:tcPr>
            <w:tcW w:w="2070" w:type="dxa"/>
            <w:shd w:val="clear" w:color="auto" w:fill="9CC2E5" w:themeFill="accent5" w:themeFillTint="99"/>
            <w:vAlign w:val="center"/>
          </w:tcPr>
          <w:p w14:paraId="525E8AE1" w14:textId="77777777" w:rsidR="006303E2" w:rsidRPr="006303E2" w:rsidRDefault="006303E2" w:rsidP="006303E2">
            <w:pPr>
              <w:rPr>
                <w:b/>
                <w:i/>
                <w:szCs w:val="28"/>
              </w:rPr>
            </w:pPr>
            <w:r w:rsidRPr="006303E2">
              <w:rPr>
                <w:b/>
                <w:i/>
                <w:szCs w:val="28"/>
              </w:rPr>
              <w:t>Structure(s)/Partenaires responsable</w:t>
            </w:r>
          </w:p>
        </w:tc>
      </w:tr>
      <w:tr w:rsidR="006303E2" w:rsidRPr="006303E2" w14:paraId="78DC5704" w14:textId="77777777" w:rsidTr="006303E2">
        <w:tc>
          <w:tcPr>
            <w:tcW w:w="11340" w:type="dxa"/>
            <w:gridSpan w:val="8"/>
            <w:shd w:val="clear" w:color="auto" w:fill="FFFF00"/>
            <w:vAlign w:val="center"/>
          </w:tcPr>
          <w:p w14:paraId="54707243" w14:textId="77777777" w:rsidR="006303E2" w:rsidRPr="006303E2" w:rsidRDefault="006303E2" w:rsidP="006303E2">
            <w:pPr>
              <w:rPr>
                <w:b/>
                <w:szCs w:val="28"/>
              </w:rPr>
            </w:pPr>
            <w:r w:rsidRPr="006303E2">
              <w:rPr>
                <w:b/>
                <w:szCs w:val="28"/>
              </w:rPr>
              <w:t>Priorité 5 :</w:t>
            </w:r>
            <w:r w:rsidRPr="006303E2">
              <w:rPr>
                <w:szCs w:val="28"/>
              </w:rPr>
              <w:t xml:space="preserve"> </w:t>
            </w:r>
            <w:r w:rsidRPr="006303E2">
              <w:rPr>
                <w:b/>
                <w:szCs w:val="28"/>
              </w:rPr>
              <w:t>Améliorer la mise en œuvre de la convention internationale contre le crime organisé et ses protocoles additionnels contre la traite humaine et le trafic illicite de migrant et renforcer les actions de protection de personnes victimes de la traite et des migrants en situation de vulnérabilité</w:t>
            </w:r>
          </w:p>
        </w:tc>
      </w:tr>
      <w:tr w:rsidR="006303E2" w:rsidRPr="006303E2" w14:paraId="242ABE9F" w14:textId="77777777" w:rsidTr="000D5EA2">
        <w:tc>
          <w:tcPr>
            <w:tcW w:w="360" w:type="dxa"/>
            <w:vAlign w:val="center"/>
          </w:tcPr>
          <w:p w14:paraId="38033D20" w14:textId="77777777" w:rsidR="006303E2" w:rsidRPr="006303E2" w:rsidRDefault="006303E2" w:rsidP="006303E2">
            <w:pPr>
              <w:rPr>
                <w:szCs w:val="28"/>
              </w:rPr>
            </w:pPr>
            <w:r w:rsidRPr="006303E2">
              <w:rPr>
                <w:szCs w:val="28"/>
              </w:rPr>
              <w:t>1</w:t>
            </w:r>
          </w:p>
        </w:tc>
        <w:tc>
          <w:tcPr>
            <w:tcW w:w="1620" w:type="dxa"/>
          </w:tcPr>
          <w:p w14:paraId="6F4CB416" w14:textId="77777777" w:rsidR="006303E2" w:rsidRPr="006303E2" w:rsidRDefault="006303E2" w:rsidP="006303E2">
            <w:pPr>
              <w:rPr>
                <w:szCs w:val="28"/>
              </w:rPr>
            </w:pPr>
            <w:r w:rsidRPr="006303E2">
              <w:rPr>
                <w:szCs w:val="28"/>
              </w:rPr>
              <w:t>Redynamiser le comité national de lutte la traite des personnes</w:t>
            </w:r>
          </w:p>
        </w:tc>
        <w:tc>
          <w:tcPr>
            <w:tcW w:w="1080" w:type="dxa"/>
          </w:tcPr>
          <w:p w14:paraId="6CA5AA6C" w14:textId="77777777" w:rsidR="006303E2" w:rsidRPr="006303E2" w:rsidRDefault="006303E2" w:rsidP="006303E2">
            <w:pPr>
              <w:rPr>
                <w:szCs w:val="28"/>
              </w:rPr>
            </w:pPr>
            <w:proofErr w:type="gramStart"/>
            <w:r w:rsidRPr="006303E2">
              <w:rPr>
                <w:szCs w:val="28"/>
              </w:rPr>
              <w:t>9;</w:t>
            </w:r>
            <w:proofErr w:type="gramEnd"/>
            <w:r w:rsidRPr="006303E2">
              <w:rPr>
                <w:szCs w:val="28"/>
              </w:rPr>
              <w:t xml:space="preserve"> 10; 11; 12; 14; 21 et 23</w:t>
            </w:r>
          </w:p>
        </w:tc>
        <w:tc>
          <w:tcPr>
            <w:tcW w:w="1800" w:type="dxa"/>
          </w:tcPr>
          <w:p w14:paraId="2A87E9F2" w14:textId="77777777" w:rsidR="006303E2" w:rsidRPr="006303E2" w:rsidRDefault="006303E2" w:rsidP="006303E2">
            <w:pPr>
              <w:rPr>
                <w:szCs w:val="28"/>
              </w:rPr>
            </w:pPr>
            <w:proofErr w:type="gramStart"/>
            <w:r w:rsidRPr="006303E2">
              <w:rPr>
                <w:szCs w:val="28"/>
              </w:rPr>
              <w:t>le</w:t>
            </w:r>
            <w:proofErr w:type="gramEnd"/>
            <w:r w:rsidRPr="006303E2">
              <w:rPr>
                <w:szCs w:val="28"/>
              </w:rPr>
              <w:t xml:space="preserve"> comité national de lutte la traite des personnes est redynamisé</w:t>
            </w:r>
          </w:p>
        </w:tc>
        <w:tc>
          <w:tcPr>
            <w:tcW w:w="1620" w:type="dxa"/>
          </w:tcPr>
          <w:p w14:paraId="3B26B45E" w14:textId="77777777" w:rsidR="006303E2" w:rsidRPr="006303E2" w:rsidRDefault="006303E2" w:rsidP="006303E2">
            <w:pPr>
              <w:rPr>
                <w:szCs w:val="28"/>
              </w:rPr>
            </w:pPr>
            <w:r w:rsidRPr="006303E2">
              <w:rPr>
                <w:szCs w:val="28"/>
              </w:rPr>
              <w:t>Des réunions sont organisées de nouveaux membres du comité sont désignés le comité est opérationnel et mène des activités</w:t>
            </w:r>
          </w:p>
        </w:tc>
        <w:tc>
          <w:tcPr>
            <w:tcW w:w="1710" w:type="dxa"/>
          </w:tcPr>
          <w:p w14:paraId="56E2509D" w14:textId="77777777" w:rsidR="006303E2" w:rsidRPr="006303E2" w:rsidRDefault="006303E2" w:rsidP="006303E2">
            <w:pPr>
              <w:rPr>
                <w:szCs w:val="28"/>
              </w:rPr>
            </w:pPr>
            <w:r w:rsidRPr="006303E2">
              <w:rPr>
                <w:szCs w:val="28"/>
              </w:rPr>
              <w:t>Plaidoyer rencontres avec les anciens membres du comité</w:t>
            </w:r>
          </w:p>
          <w:p w14:paraId="433B8867" w14:textId="77777777" w:rsidR="006303E2" w:rsidRPr="006303E2" w:rsidRDefault="006303E2" w:rsidP="006303E2">
            <w:pPr>
              <w:rPr>
                <w:szCs w:val="28"/>
              </w:rPr>
            </w:pPr>
            <w:r w:rsidRPr="006303E2">
              <w:rPr>
                <w:szCs w:val="28"/>
              </w:rPr>
              <w:t>Rapport, PV</w:t>
            </w:r>
          </w:p>
          <w:p w14:paraId="5DECAA70" w14:textId="77777777" w:rsidR="006303E2" w:rsidRPr="006303E2" w:rsidRDefault="006303E2" w:rsidP="006303E2">
            <w:pPr>
              <w:rPr>
                <w:szCs w:val="28"/>
              </w:rPr>
            </w:pPr>
            <w:r w:rsidRPr="006303E2">
              <w:rPr>
                <w:szCs w:val="28"/>
              </w:rPr>
              <w:t>Elaboration et adoption de nouveaux TDR</w:t>
            </w:r>
          </w:p>
        </w:tc>
        <w:tc>
          <w:tcPr>
            <w:tcW w:w="1080" w:type="dxa"/>
          </w:tcPr>
          <w:p w14:paraId="5B536E6A" w14:textId="77777777" w:rsidR="006303E2" w:rsidRPr="006303E2" w:rsidRDefault="006303E2" w:rsidP="006303E2">
            <w:pPr>
              <w:rPr>
                <w:szCs w:val="28"/>
              </w:rPr>
            </w:pPr>
            <w:r w:rsidRPr="006303E2">
              <w:rPr>
                <w:szCs w:val="28"/>
              </w:rPr>
              <w:t>2019-juin 2020</w:t>
            </w:r>
          </w:p>
        </w:tc>
        <w:tc>
          <w:tcPr>
            <w:tcW w:w="2070" w:type="dxa"/>
          </w:tcPr>
          <w:p w14:paraId="2ABFCFA5" w14:textId="77777777" w:rsidR="006303E2" w:rsidRPr="006303E2" w:rsidRDefault="006303E2" w:rsidP="006303E2">
            <w:pPr>
              <w:rPr>
                <w:szCs w:val="28"/>
              </w:rPr>
            </w:pPr>
            <w:r w:rsidRPr="006303E2">
              <w:rPr>
                <w:szCs w:val="28"/>
              </w:rPr>
              <w:t>MAE et ministères concernés (justice sécurité, action sociale+ CNDH)</w:t>
            </w:r>
          </w:p>
          <w:p w14:paraId="1B8DBF71" w14:textId="77777777" w:rsidR="006303E2" w:rsidRPr="006303E2" w:rsidRDefault="006303E2" w:rsidP="006303E2">
            <w:pPr>
              <w:rPr>
                <w:szCs w:val="28"/>
              </w:rPr>
            </w:pPr>
            <w:r w:rsidRPr="006303E2">
              <w:rPr>
                <w:szCs w:val="28"/>
              </w:rPr>
              <w:t>+ONUDC+OIM</w:t>
            </w:r>
          </w:p>
          <w:p w14:paraId="27F60501" w14:textId="77777777" w:rsidR="006303E2" w:rsidRPr="006303E2" w:rsidRDefault="006303E2" w:rsidP="006303E2">
            <w:pPr>
              <w:rPr>
                <w:szCs w:val="28"/>
              </w:rPr>
            </w:pPr>
            <w:r w:rsidRPr="006303E2">
              <w:rPr>
                <w:szCs w:val="28"/>
              </w:rPr>
              <w:t>+UNHCR+UNICEF</w:t>
            </w:r>
          </w:p>
        </w:tc>
      </w:tr>
      <w:tr w:rsidR="006303E2" w:rsidRPr="006303E2" w14:paraId="6CEF6AFB" w14:textId="77777777" w:rsidTr="000D5EA2">
        <w:tc>
          <w:tcPr>
            <w:tcW w:w="360" w:type="dxa"/>
            <w:vAlign w:val="center"/>
          </w:tcPr>
          <w:p w14:paraId="16DFA9A3" w14:textId="77777777" w:rsidR="006303E2" w:rsidRPr="006303E2" w:rsidRDefault="006303E2" w:rsidP="006303E2">
            <w:pPr>
              <w:rPr>
                <w:szCs w:val="28"/>
              </w:rPr>
            </w:pPr>
            <w:r w:rsidRPr="006303E2">
              <w:rPr>
                <w:szCs w:val="28"/>
              </w:rPr>
              <w:t>2</w:t>
            </w:r>
          </w:p>
        </w:tc>
        <w:tc>
          <w:tcPr>
            <w:tcW w:w="1620" w:type="dxa"/>
          </w:tcPr>
          <w:p w14:paraId="1D7B9DD2" w14:textId="77777777" w:rsidR="006303E2" w:rsidRPr="006303E2" w:rsidRDefault="006303E2" w:rsidP="006303E2">
            <w:pPr>
              <w:rPr>
                <w:szCs w:val="28"/>
              </w:rPr>
            </w:pPr>
            <w:r w:rsidRPr="006303E2">
              <w:rPr>
                <w:szCs w:val="28"/>
              </w:rPr>
              <w:t>Réactualiser les Procédures Opérationnelles Standardisées (POS) (identification, référencement) en matière de répression et de protection des victimes</w:t>
            </w:r>
          </w:p>
        </w:tc>
        <w:tc>
          <w:tcPr>
            <w:tcW w:w="1080" w:type="dxa"/>
          </w:tcPr>
          <w:p w14:paraId="2A623F55" w14:textId="77777777" w:rsidR="006303E2" w:rsidRPr="006303E2" w:rsidRDefault="006303E2" w:rsidP="006303E2">
            <w:pPr>
              <w:rPr>
                <w:szCs w:val="28"/>
              </w:rPr>
            </w:pPr>
            <w:proofErr w:type="gramStart"/>
            <w:r w:rsidRPr="006303E2">
              <w:rPr>
                <w:szCs w:val="28"/>
              </w:rPr>
              <w:t>9;</w:t>
            </w:r>
            <w:proofErr w:type="gramEnd"/>
            <w:r w:rsidRPr="006303E2">
              <w:rPr>
                <w:szCs w:val="28"/>
              </w:rPr>
              <w:t xml:space="preserve"> 10; 11; 12; 14; 21 et 23</w:t>
            </w:r>
          </w:p>
        </w:tc>
        <w:tc>
          <w:tcPr>
            <w:tcW w:w="1800" w:type="dxa"/>
          </w:tcPr>
          <w:p w14:paraId="162462A5" w14:textId="77777777" w:rsidR="006303E2" w:rsidRPr="006303E2" w:rsidRDefault="006303E2" w:rsidP="006303E2">
            <w:pPr>
              <w:rPr>
                <w:szCs w:val="28"/>
              </w:rPr>
            </w:pPr>
            <w:r w:rsidRPr="006303E2">
              <w:rPr>
                <w:szCs w:val="28"/>
              </w:rPr>
              <w:t>Les Procédures Opérationnelles Standardisées (POS) (identification, référencement) en matière de répression et de protection des victimes sont actualisées</w:t>
            </w:r>
          </w:p>
        </w:tc>
        <w:tc>
          <w:tcPr>
            <w:tcW w:w="1620" w:type="dxa"/>
          </w:tcPr>
          <w:p w14:paraId="0CE9015A" w14:textId="77777777" w:rsidR="006303E2" w:rsidRPr="006303E2" w:rsidRDefault="006303E2" w:rsidP="006303E2">
            <w:pPr>
              <w:rPr>
                <w:szCs w:val="28"/>
              </w:rPr>
            </w:pPr>
            <w:r w:rsidRPr="006303E2">
              <w:rPr>
                <w:szCs w:val="28"/>
              </w:rPr>
              <w:t>Les Procédures Opérationnelles Standardisées (POS) sont revues, disponibles et vulgarisées</w:t>
            </w:r>
          </w:p>
        </w:tc>
        <w:tc>
          <w:tcPr>
            <w:tcW w:w="1710" w:type="dxa"/>
          </w:tcPr>
          <w:p w14:paraId="61E59004" w14:textId="77777777" w:rsidR="006303E2" w:rsidRPr="006303E2" w:rsidRDefault="006303E2" w:rsidP="006303E2">
            <w:pPr>
              <w:rPr>
                <w:szCs w:val="28"/>
              </w:rPr>
            </w:pPr>
            <w:r w:rsidRPr="006303E2">
              <w:rPr>
                <w:szCs w:val="28"/>
              </w:rPr>
              <w:t>Réunions</w:t>
            </w:r>
          </w:p>
          <w:p w14:paraId="3ED2DDBE" w14:textId="77777777" w:rsidR="006303E2" w:rsidRPr="006303E2" w:rsidRDefault="006303E2" w:rsidP="006303E2">
            <w:pPr>
              <w:rPr>
                <w:szCs w:val="28"/>
              </w:rPr>
            </w:pPr>
            <w:r w:rsidRPr="006303E2">
              <w:rPr>
                <w:szCs w:val="28"/>
              </w:rPr>
              <w:t>Ateliers de formation</w:t>
            </w:r>
          </w:p>
          <w:p w14:paraId="3A919844" w14:textId="77777777" w:rsidR="006303E2" w:rsidRPr="006303E2" w:rsidRDefault="006303E2" w:rsidP="006303E2">
            <w:pPr>
              <w:rPr>
                <w:szCs w:val="28"/>
              </w:rPr>
            </w:pPr>
            <w:r w:rsidRPr="006303E2">
              <w:rPr>
                <w:szCs w:val="28"/>
              </w:rPr>
              <w:t>Rapports</w:t>
            </w:r>
          </w:p>
          <w:p w14:paraId="7E8B4529" w14:textId="77777777" w:rsidR="006303E2" w:rsidRPr="006303E2" w:rsidRDefault="006303E2" w:rsidP="006303E2">
            <w:pPr>
              <w:rPr>
                <w:szCs w:val="28"/>
              </w:rPr>
            </w:pPr>
            <w:r w:rsidRPr="006303E2">
              <w:rPr>
                <w:szCs w:val="28"/>
              </w:rPr>
              <w:t>Dialogue</w:t>
            </w:r>
          </w:p>
        </w:tc>
        <w:tc>
          <w:tcPr>
            <w:tcW w:w="1080" w:type="dxa"/>
          </w:tcPr>
          <w:p w14:paraId="3FE93BA4" w14:textId="77777777" w:rsidR="006303E2" w:rsidRPr="006303E2" w:rsidRDefault="006303E2" w:rsidP="006303E2">
            <w:pPr>
              <w:rPr>
                <w:szCs w:val="28"/>
              </w:rPr>
            </w:pPr>
            <w:r w:rsidRPr="006303E2">
              <w:rPr>
                <w:szCs w:val="28"/>
              </w:rPr>
              <w:t>Juin 2020-dec.2020</w:t>
            </w:r>
          </w:p>
        </w:tc>
        <w:tc>
          <w:tcPr>
            <w:tcW w:w="2070" w:type="dxa"/>
          </w:tcPr>
          <w:p w14:paraId="71A1E542" w14:textId="77777777" w:rsidR="006303E2" w:rsidRPr="006303E2" w:rsidRDefault="006303E2" w:rsidP="006303E2">
            <w:pPr>
              <w:rPr>
                <w:szCs w:val="28"/>
              </w:rPr>
            </w:pPr>
            <w:r w:rsidRPr="006303E2">
              <w:rPr>
                <w:szCs w:val="28"/>
              </w:rPr>
              <w:t>MAE et ministères concernés + ONUDC+OIM</w:t>
            </w:r>
          </w:p>
          <w:p w14:paraId="6AE4F748" w14:textId="77777777" w:rsidR="006303E2" w:rsidRPr="006303E2" w:rsidRDefault="006303E2" w:rsidP="006303E2">
            <w:pPr>
              <w:rPr>
                <w:szCs w:val="28"/>
              </w:rPr>
            </w:pPr>
            <w:r w:rsidRPr="006303E2">
              <w:rPr>
                <w:szCs w:val="28"/>
              </w:rPr>
              <w:t>+UNHCR+UNICEF</w:t>
            </w:r>
          </w:p>
        </w:tc>
      </w:tr>
      <w:tr w:rsidR="006303E2" w:rsidRPr="006303E2" w14:paraId="2EB5A1AF" w14:textId="77777777" w:rsidTr="000D5EA2">
        <w:tc>
          <w:tcPr>
            <w:tcW w:w="360" w:type="dxa"/>
            <w:vAlign w:val="center"/>
          </w:tcPr>
          <w:p w14:paraId="37E819B1" w14:textId="77777777" w:rsidR="006303E2" w:rsidRPr="006303E2" w:rsidRDefault="006303E2" w:rsidP="006303E2">
            <w:pPr>
              <w:rPr>
                <w:szCs w:val="28"/>
              </w:rPr>
            </w:pPr>
            <w:r w:rsidRPr="006303E2">
              <w:rPr>
                <w:szCs w:val="28"/>
              </w:rPr>
              <w:t>3</w:t>
            </w:r>
          </w:p>
        </w:tc>
        <w:tc>
          <w:tcPr>
            <w:tcW w:w="1620" w:type="dxa"/>
          </w:tcPr>
          <w:p w14:paraId="5E2E748A" w14:textId="77777777" w:rsidR="006303E2" w:rsidRPr="006303E2" w:rsidRDefault="006303E2" w:rsidP="006303E2">
            <w:pPr>
              <w:rPr>
                <w:szCs w:val="28"/>
              </w:rPr>
            </w:pPr>
            <w:r w:rsidRPr="006303E2">
              <w:rPr>
                <w:szCs w:val="28"/>
              </w:rPr>
              <w:t>Elaborer un Plan National pour la lutte contre la traite des personnes</w:t>
            </w:r>
          </w:p>
        </w:tc>
        <w:tc>
          <w:tcPr>
            <w:tcW w:w="1080" w:type="dxa"/>
          </w:tcPr>
          <w:p w14:paraId="3739B8C9" w14:textId="77777777" w:rsidR="006303E2" w:rsidRPr="006303E2" w:rsidRDefault="006303E2" w:rsidP="006303E2">
            <w:pPr>
              <w:rPr>
                <w:szCs w:val="28"/>
              </w:rPr>
            </w:pPr>
            <w:proofErr w:type="gramStart"/>
            <w:r w:rsidRPr="006303E2">
              <w:rPr>
                <w:szCs w:val="28"/>
              </w:rPr>
              <w:t>9;</w:t>
            </w:r>
            <w:proofErr w:type="gramEnd"/>
            <w:r w:rsidRPr="006303E2">
              <w:rPr>
                <w:szCs w:val="28"/>
              </w:rPr>
              <w:t xml:space="preserve"> 10; 11; 12; 14; 21 et 23</w:t>
            </w:r>
          </w:p>
        </w:tc>
        <w:tc>
          <w:tcPr>
            <w:tcW w:w="1800" w:type="dxa"/>
          </w:tcPr>
          <w:p w14:paraId="3C72CB04" w14:textId="77777777" w:rsidR="006303E2" w:rsidRPr="006303E2" w:rsidRDefault="006303E2" w:rsidP="006303E2">
            <w:pPr>
              <w:rPr>
                <w:szCs w:val="28"/>
              </w:rPr>
            </w:pPr>
            <w:r w:rsidRPr="006303E2">
              <w:rPr>
                <w:szCs w:val="28"/>
              </w:rPr>
              <w:t xml:space="preserve">Le pays se dote d’un Plan National pour la lutte contre la traite des personnes </w:t>
            </w:r>
          </w:p>
        </w:tc>
        <w:tc>
          <w:tcPr>
            <w:tcW w:w="1620" w:type="dxa"/>
          </w:tcPr>
          <w:p w14:paraId="1AE323AF" w14:textId="77777777" w:rsidR="006303E2" w:rsidRPr="006303E2" w:rsidRDefault="006303E2" w:rsidP="006303E2">
            <w:pPr>
              <w:rPr>
                <w:szCs w:val="28"/>
              </w:rPr>
            </w:pPr>
            <w:proofErr w:type="gramStart"/>
            <w:r w:rsidRPr="006303E2">
              <w:rPr>
                <w:szCs w:val="28"/>
              </w:rPr>
              <w:t>un</w:t>
            </w:r>
            <w:proofErr w:type="gramEnd"/>
            <w:r w:rsidRPr="006303E2">
              <w:rPr>
                <w:szCs w:val="28"/>
              </w:rPr>
              <w:t xml:space="preserve"> Plan National pour la lutte contre la traite des personnes est élaboré et validé</w:t>
            </w:r>
          </w:p>
        </w:tc>
        <w:tc>
          <w:tcPr>
            <w:tcW w:w="1710" w:type="dxa"/>
          </w:tcPr>
          <w:p w14:paraId="16DCB224" w14:textId="77777777" w:rsidR="006303E2" w:rsidRPr="006303E2" w:rsidRDefault="006303E2" w:rsidP="006303E2">
            <w:pPr>
              <w:rPr>
                <w:szCs w:val="28"/>
              </w:rPr>
            </w:pPr>
            <w:r w:rsidRPr="006303E2">
              <w:rPr>
                <w:szCs w:val="28"/>
              </w:rPr>
              <w:t>Réunions, plaidoyers, dialogues, prise de décision, mobilisation des ressources pour la mise en œuvre du plan</w:t>
            </w:r>
          </w:p>
        </w:tc>
        <w:tc>
          <w:tcPr>
            <w:tcW w:w="1080" w:type="dxa"/>
          </w:tcPr>
          <w:p w14:paraId="2BAAC015" w14:textId="77777777" w:rsidR="006303E2" w:rsidRPr="006303E2" w:rsidRDefault="006303E2" w:rsidP="006303E2">
            <w:pPr>
              <w:rPr>
                <w:szCs w:val="28"/>
              </w:rPr>
            </w:pPr>
            <w:r w:rsidRPr="006303E2">
              <w:rPr>
                <w:szCs w:val="28"/>
              </w:rPr>
              <w:t>Juin 2020-dec.2020</w:t>
            </w:r>
          </w:p>
        </w:tc>
        <w:tc>
          <w:tcPr>
            <w:tcW w:w="2070" w:type="dxa"/>
          </w:tcPr>
          <w:p w14:paraId="5097B786" w14:textId="77777777" w:rsidR="006303E2" w:rsidRPr="006303E2" w:rsidRDefault="006303E2" w:rsidP="006303E2">
            <w:pPr>
              <w:rPr>
                <w:szCs w:val="28"/>
              </w:rPr>
            </w:pPr>
            <w:r w:rsidRPr="006303E2">
              <w:rPr>
                <w:szCs w:val="28"/>
              </w:rPr>
              <w:t>MAE et ministères concernés + ONUDC+OIM</w:t>
            </w:r>
          </w:p>
          <w:p w14:paraId="67687DF9" w14:textId="77777777" w:rsidR="006303E2" w:rsidRPr="006303E2" w:rsidRDefault="006303E2" w:rsidP="006303E2">
            <w:pPr>
              <w:rPr>
                <w:szCs w:val="28"/>
              </w:rPr>
            </w:pPr>
            <w:r w:rsidRPr="006303E2">
              <w:rPr>
                <w:szCs w:val="28"/>
              </w:rPr>
              <w:t>+UNHCR+UNICEF</w:t>
            </w:r>
          </w:p>
        </w:tc>
      </w:tr>
      <w:bookmarkEnd w:id="1"/>
      <w:tr w:rsidR="006303E2" w:rsidRPr="006303E2" w14:paraId="0E29B430" w14:textId="77777777" w:rsidTr="000D5EA2">
        <w:tc>
          <w:tcPr>
            <w:tcW w:w="1980" w:type="dxa"/>
            <w:gridSpan w:val="2"/>
            <w:shd w:val="clear" w:color="auto" w:fill="9CC2E5" w:themeFill="accent5" w:themeFillTint="99"/>
            <w:vAlign w:val="center"/>
          </w:tcPr>
          <w:p w14:paraId="09088374" w14:textId="77777777" w:rsidR="006303E2" w:rsidRPr="006303E2" w:rsidRDefault="006303E2" w:rsidP="006303E2">
            <w:pPr>
              <w:rPr>
                <w:b/>
                <w:i/>
                <w:szCs w:val="28"/>
              </w:rPr>
            </w:pPr>
            <w:r w:rsidRPr="006303E2">
              <w:rPr>
                <w:b/>
                <w:i/>
                <w:szCs w:val="28"/>
              </w:rPr>
              <w:lastRenderedPageBreak/>
              <w:t>Activités/mesures prioritaires identifiées</w:t>
            </w:r>
          </w:p>
        </w:tc>
        <w:tc>
          <w:tcPr>
            <w:tcW w:w="1080" w:type="dxa"/>
            <w:shd w:val="clear" w:color="auto" w:fill="9CC2E5" w:themeFill="accent5" w:themeFillTint="99"/>
            <w:vAlign w:val="center"/>
          </w:tcPr>
          <w:p w14:paraId="26A7BA8E" w14:textId="77777777" w:rsidR="006303E2" w:rsidRPr="006303E2" w:rsidRDefault="006303E2" w:rsidP="006303E2">
            <w:pPr>
              <w:rPr>
                <w:b/>
                <w:i/>
                <w:szCs w:val="28"/>
              </w:rPr>
            </w:pPr>
            <w:r w:rsidRPr="006303E2">
              <w:rPr>
                <w:b/>
                <w:i/>
                <w:szCs w:val="28"/>
              </w:rPr>
              <w:t>Objectifs ciblés du PMM</w:t>
            </w:r>
          </w:p>
        </w:tc>
        <w:tc>
          <w:tcPr>
            <w:tcW w:w="1800" w:type="dxa"/>
            <w:shd w:val="clear" w:color="auto" w:fill="9CC2E5" w:themeFill="accent5" w:themeFillTint="99"/>
            <w:vAlign w:val="center"/>
          </w:tcPr>
          <w:p w14:paraId="0BACA305" w14:textId="77777777" w:rsidR="006303E2" w:rsidRPr="006303E2" w:rsidRDefault="006303E2" w:rsidP="006303E2">
            <w:pPr>
              <w:rPr>
                <w:b/>
                <w:i/>
                <w:szCs w:val="28"/>
              </w:rPr>
            </w:pPr>
            <w:r w:rsidRPr="006303E2">
              <w:rPr>
                <w:b/>
                <w:i/>
                <w:szCs w:val="28"/>
              </w:rPr>
              <w:t>Résultats clés attendus</w:t>
            </w:r>
          </w:p>
        </w:tc>
        <w:tc>
          <w:tcPr>
            <w:tcW w:w="1620" w:type="dxa"/>
            <w:shd w:val="clear" w:color="auto" w:fill="9CC2E5" w:themeFill="accent5" w:themeFillTint="99"/>
            <w:vAlign w:val="center"/>
          </w:tcPr>
          <w:p w14:paraId="78F6AA97" w14:textId="77777777" w:rsidR="006303E2" w:rsidRPr="006303E2" w:rsidRDefault="006303E2" w:rsidP="006303E2">
            <w:pPr>
              <w:rPr>
                <w:b/>
                <w:i/>
                <w:szCs w:val="28"/>
              </w:rPr>
            </w:pPr>
            <w:r w:rsidRPr="006303E2">
              <w:rPr>
                <w:b/>
                <w:i/>
                <w:szCs w:val="28"/>
              </w:rPr>
              <w:t>Indicateurs clés</w:t>
            </w:r>
          </w:p>
        </w:tc>
        <w:tc>
          <w:tcPr>
            <w:tcW w:w="1710" w:type="dxa"/>
            <w:shd w:val="clear" w:color="auto" w:fill="9CC2E5" w:themeFill="accent5" w:themeFillTint="99"/>
            <w:vAlign w:val="center"/>
          </w:tcPr>
          <w:p w14:paraId="29FB5067" w14:textId="77777777" w:rsidR="006303E2" w:rsidRPr="006303E2" w:rsidRDefault="006303E2" w:rsidP="006303E2">
            <w:pPr>
              <w:rPr>
                <w:b/>
                <w:i/>
                <w:szCs w:val="28"/>
              </w:rPr>
            </w:pPr>
            <w:r w:rsidRPr="006303E2">
              <w:rPr>
                <w:b/>
                <w:i/>
                <w:szCs w:val="28"/>
              </w:rPr>
              <w:t>Stratégies de mise en œuvre</w:t>
            </w:r>
          </w:p>
        </w:tc>
        <w:tc>
          <w:tcPr>
            <w:tcW w:w="1080" w:type="dxa"/>
            <w:shd w:val="clear" w:color="auto" w:fill="9CC2E5" w:themeFill="accent5" w:themeFillTint="99"/>
            <w:vAlign w:val="center"/>
          </w:tcPr>
          <w:p w14:paraId="2948487A" w14:textId="77777777" w:rsidR="006303E2" w:rsidRPr="006303E2" w:rsidRDefault="006303E2" w:rsidP="006303E2">
            <w:pPr>
              <w:rPr>
                <w:b/>
                <w:i/>
                <w:szCs w:val="28"/>
              </w:rPr>
            </w:pPr>
            <w:r w:rsidRPr="006303E2">
              <w:rPr>
                <w:b/>
                <w:i/>
                <w:szCs w:val="28"/>
              </w:rPr>
              <w:t>Période de mise en œuvre proposée</w:t>
            </w:r>
          </w:p>
        </w:tc>
        <w:tc>
          <w:tcPr>
            <w:tcW w:w="2070" w:type="dxa"/>
            <w:shd w:val="clear" w:color="auto" w:fill="9CC2E5" w:themeFill="accent5" w:themeFillTint="99"/>
            <w:vAlign w:val="center"/>
          </w:tcPr>
          <w:p w14:paraId="5511279E" w14:textId="77777777" w:rsidR="006303E2" w:rsidRPr="006303E2" w:rsidRDefault="006303E2" w:rsidP="006303E2">
            <w:pPr>
              <w:rPr>
                <w:b/>
                <w:i/>
                <w:szCs w:val="28"/>
              </w:rPr>
            </w:pPr>
            <w:r w:rsidRPr="006303E2">
              <w:rPr>
                <w:b/>
                <w:i/>
                <w:szCs w:val="28"/>
              </w:rPr>
              <w:t>Structure(s)/Partenaires responsable</w:t>
            </w:r>
          </w:p>
        </w:tc>
      </w:tr>
      <w:tr w:rsidR="006303E2" w:rsidRPr="006303E2" w14:paraId="1CD248EE" w14:textId="77777777" w:rsidTr="006303E2">
        <w:tc>
          <w:tcPr>
            <w:tcW w:w="11340" w:type="dxa"/>
            <w:gridSpan w:val="8"/>
            <w:shd w:val="clear" w:color="auto" w:fill="FFFF00"/>
            <w:vAlign w:val="center"/>
          </w:tcPr>
          <w:p w14:paraId="70F25C78" w14:textId="77777777" w:rsidR="006303E2" w:rsidRPr="006303E2" w:rsidRDefault="006303E2" w:rsidP="006303E2">
            <w:pPr>
              <w:rPr>
                <w:b/>
                <w:szCs w:val="28"/>
              </w:rPr>
            </w:pPr>
            <w:r w:rsidRPr="006303E2">
              <w:rPr>
                <w:b/>
                <w:szCs w:val="28"/>
              </w:rPr>
              <w:t>AXE PRIORITAIRE 6 :</w:t>
            </w:r>
            <w:r w:rsidRPr="006303E2">
              <w:rPr>
                <w:szCs w:val="28"/>
              </w:rPr>
              <w:t xml:space="preserve"> </w:t>
            </w:r>
            <w:r w:rsidRPr="006303E2">
              <w:rPr>
                <w:b/>
                <w:szCs w:val="28"/>
              </w:rPr>
              <w:t xml:space="preserve">Renforcer les actions d’information et de sensibilisation contre la migration irrégulière et faciliter l’accès à l’information sur les procédures de migration régulière </w:t>
            </w:r>
          </w:p>
        </w:tc>
      </w:tr>
      <w:tr w:rsidR="006303E2" w:rsidRPr="006303E2" w14:paraId="68DB183B" w14:textId="77777777" w:rsidTr="000D5EA2">
        <w:tc>
          <w:tcPr>
            <w:tcW w:w="360" w:type="dxa"/>
          </w:tcPr>
          <w:p w14:paraId="4A448423" w14:textId="77777777" w:rsidR="006303E2" w:rsidRPr="006303E2" w:rsidRDefault="006303E2" w:rsidP="006303E2">
            <w:pPr>
              <w:rPr>
                <w:szCs w:val="28"/>
              </w:rPr>
            </w:pPr>
            <w:r w:rsidRPr="006303E2">
              <w:rPr>
                <w:b/>
                <w:szCs w:val="28"/>
              </w:rPr>
              <w:t>1</w:t>
            </w:r>
            <w:r w:rsidRPr="006303E2">
              <w:rPr>
                <w:szCs w:val="28"/>
              </w:rPr>
              <w:t>.</w:t>
            </w:r>
          </w:p>
        </w:tc>
        <w:tc>
          <w:tcPr>
            <w:tcW w:w="1620" w:type="dxa"/>
          </w:tcPr>
          <w:p w14:paraId="418E1CF7" w14:textId="77777777" w:rsidR="006303E2" w:rsidRPr="006303E2" w:rsidRDefault="006303E2" w:rsidP="006303E2">
            <w:pPr>
              <w:rPr>
                <w:szCs w:val="28"/>
              </w:rPr>
            </w:pPr>
            <w:r w:rsidRPr="006303E2">
              <w:rPr>
                <w:szCs w:val="28"/>
              </w:rPr>
              <w:t>Initier des actions de sensibilisation aux risques et aux conséquences liés à la migration irrégulière l’endroit des migrants et des structures d’assistance aux migrants et fournir des informations sur les possibilités/opportunités de migration régulières</w:t>
            </w:r>
          </w:p>
        </w:tc>
        <w:tc>
          <w:tcPr>
            <w:tcW w:w="1080" w:type="dxa"/>
          </w:tcPr>
          <w:p w14:paraId="03F9F8F0" w14:textId="77777777" w:rsidR="006303E2" w:rsidRPr="006303E2" w:rsidRDefault="006303E2" w:rsidP="006303E2">
            <w:pPr>
              <w:rPr>
                <w:szCs w:val="28"/>
              </w:rPr>
            </w:pPr>
            <w:proofErr w:type="gramStart"/>
            <w:r w:rsidRPr="006303E2">
              <w:rPr>
                <w:szCs w:val="28"/>
              </w:rPr>
              <w:t>9;</w:t>
            </w:r>
            <w:proofErr w:type="gramEnd"/>
            <w:r w:rsidRPr="006303E2">
              <w:rPr>
                <w:szCs w:val="28"/>
              </w:rPr>
              <w:t xml:space="preserve"> 10; 11; 12; 14; 21 et 23</w:t>
            </w:r>
          </w:p>
        </w:tc>
        <w:tc>
          <w:tcPr>
            <w:tcW w:w="1800" w:type="dxa"/>
          </w:tcPr>
          <w:p w14:paraId="27CFD46C" w14:textId="77777777" w:rsidR="006303E2" w:rsidRPr="006303E2" w:rsidRDefault="006303E2" w:rsidP="006303E2">
            <w:pPr>
              <w:rPr>
                <w:szCs w:val="28"/>
              </w:rPr>
            </w:pPr>
            <w:r w:rsidRPr="006303E2">
              <w:rPr>
                <w:szCs w:val="28"/>
              </w:rPr>
              <w:t>Des campagnes d’information et de sensibilisation sont organisées sur toute l’étendue du territoire national avec l’implication des toutes les parties prenantes (communautés à la base, OSC, élus locaux, média, autorités centrales et locales, secteur privé,)</w:t>
            </w:r>
          </w:p>
        </w:tc>
        <w:tc>
          <w:tcPr>
            <w:tcW w:w="1620" w:type="dxa"/>
          </w:tcPr>
          <w:p w14:paraId="6B1506C7" w14:textId="77777777" w:rsidR="006303E2" w:rsidRPr="006303E2" w:rsidRDefault="006303E2" w:rsidP="006303E2">
            <w:pPr>
              <w:rPr>
                <w:szCs w:val="28"/>
              </w:rPr>
            </w:pPr>
            <w:r w:rsidRPr="006303E2">
              <w:rPr>
                <w:szCs w:val="28"/>
              </w:rPr>
              <w:t>2 campagnes de sensibilisation</w:t>
            </w:r>
          </w:p>
          <w:p w14:paraId="20B1EE71" w14:textId="77777777" w:rsidR="006303E2" w:rsidRPr="006303E2" w:rsidRDefault="006303E2" w:rsidP="006303E2">
            <w:pPr>
              <w:rPr>
                <w:szCs w:val="28"/>
              </w:rPr>
            </w:pPr>
            <w:r w:rsidRPr="006303E2">
              <w:rPr>
                <w:szCs w:val="28"/>
              </w:rPr>
              <w:t>Thématiques par an à travers divers canaux de communication</w:t>
            </w:r>
          </w:p>
        </w:tc>
        <w:tc>
          <w:tcPr>
            <w:tcW w:w="1710" w:type="dxa"/>
          </w:tcPr>
          <w:p w14:paraId="65151920" w14:textId="77777777" w:rsidR="006303E2" w:rsidRPr="006303E2" w:rsidRDefault="006303E2" w:rsidP="006303E2">
            <w:pPr>
              <w:rPr>
                <w:szCs w:val="28"/>
              </w:rPr>
            </w:pPr>
            <w:r w:rsidRPr="006303E2">
              <w:rPr>
                <w:szCs w:val="28"/>
              </w:rPr>
              <w:t>Identification des Thèmes/messages/slogans à diffusés</w:t>
            </w:r>
          </w:p>
          <w:p w14:paraId="7571C3AD" w14:textId="77777777" w:rsidR="006303E2" w:rsidRPr="006303E2" w:rsidRDefault="006303E2" w:rsidP="006303E2">
            <w:pPr>
              <w:rPr>
                <w:szCs w:val="28"/>
              </w:rPr>
            </w:pPr>
            <w:r w:rsidRPr="006303E2">
              <w:rPr>
                <w:szCs w:val="28"/>
              </w:rPr>
              <w:t>Identification des canaux de diffusion et des acteurs à impliquer</w:t>
            </w:r>
          </w:p>
          <w:p w14:paraId="286CC8FF" w14:textId="77777777" w:rsidR="006303E2" w:rsidRPr="006303E2" w:rsidRDefault="006303E2" w:rsidP="006303E2">
            <w:pPr>
              <w:rPr>
                <w:szCs w:val="28"/>
              </w:rPr>
            </w:pPr>
            <w:r w:rsidRPr="006303E2">
              <w:rPr>
                <w:szCs w:val="28"/>
              </w:rPr>
              <w:t>Organisation des campagnes d’information et de sensibilisation sur le terrain (activités culturelles, sportives, conférences, débats)</w:t>
            </w:r>
          </w:p>
          <w:p w14:paraId="7067AFEE" w14:textId="77777777" w:rsidR="006303E2" w:rsidRPr="006303E2" w:rsidRDefault="006303E2" w:rsidP="006303E2">
            <w:pPr>
              <w:rPr>
                <w:szCs w:val="28"/>
              </w:rPr>
            </w:pPr>
          </w:p>
          <w:p w14:paraId="54D540BC" w14:textId="77777777" w:rsidR="006303E2" w:rsidRPr="006303E2" w:rsidRDefault="006303E2" w:rsidP="006303E2">
            <w:pPr>
              <w:rPr>
                <w:szCs w:val="28"/>
              </w:rPr>
            </w:pPr>
            <w:r w:rsidRPr="006303E2">
              <w:rPr>
                <w:szCs w:val="28"/>
              </w:rPr>
              <w:t>Evaluation rapide des effets des campagnes/étude de perception</w:t>
            </w:r>
          </w:p>
        </w:tc>
        <w:tc>
          <w:tcPr>
            <w:tcW w:w="1080" w:type="dxa"/>
          </w:tcPr>
          <w:p w14:paraId="14214F21" w14:textId="77777777" w:rsidR="006303E2" w:rsidRPr="006303E2" w:rsidRDefault="006303E2" w:rsidP="006303E2">
            <w:pPr>
              <w:rPr>
                <w:szCs w:val="28"/>
              </w:rPr>
            </w:pPr>
            <w:r w:rsidRPr="006303E2">
              <w:rPr>
                <w:szCs w:val="28"/>
              </w:rPr>
              <w:t>2019-2021</w:t>
            </w:r>
          </w:p>
        </w:tc>
        <w:tc>
          <w:tcPr>
            <w:tcW w:w="2070" w:type="dxa"/>
          </w:tcPr>
          <w:p w14:paraId="5CE56EDE" w14:textId="77777777" w:rsidR="006303E2" w:rsidRPr="006303E2" w:rsidRDefault="006303E2" w:rsidP="006303E2">
            <w:pPr>
              <w:rPr>
                <w:szCs w:val="28"/>
              </w:rPr>
            </w:pPr>
            <w:r w:rsidRPr="006303E2">
              <w:rPr>
                <w:szCs w:val="28"/>
              </w:rPr>
              <w:t>MAE et ministères concernés, OSC, Organisations à base communautaire, assemblée nationale, secteur privé, média artistes, élus locaux, autorités consulaires associations de la diaspora et Partenaires techniques et Financiers</w:t>
            </w:r>
          </w:p>
        </w:tc>
      </w:tr>
      <w:tr w:rsidR="006303E2" w:rsidRPr="006303E2" w14:paraId="720D0047" w14:textId="77777777" w:rsidTr="000D5EA2">
        <w:tc>
          <w:tcPr>
            <w:tcW w:w="360" w:type="dxa"/>
          </w:tcPr>
          <w:p w14:paraId="383D8A9E" w14:textId="77777777" w:rsidR="006303E2" w:rsidRPr="006303E2" w:rsidRDefault="006303E2" w:rsidP="006303E2">
            <w:pPr>
              <w:rPr>
                <w:b/>
                <w:szCs w:val="28"/>
              </w:rPr>
            </w:pPr>
            <w:r w:rsidRPr="006303E2">
              <w:rPr>
                <w:b/>
                <w:szCs w:val="28"/>
              </w:rPr>
              <w:lastRenderedPageBreak/>
              <w:t>2.</w:t>
            </w:r>
          </w:p>
        </w:tc>
        <w:tc>
          <w:tcPr>
            <w:tcW w:w="1620" w:type="dxa"/>
          </w:tcPr>
          <w:p w14:paraId="2BFB9A8E" w14:textId="77777777" w:rsidR="006303E2" w:rsidRPr="006303E2" w:rsidRDefault="006303E2" w:rsidP="006303E2">
            <w:pPr>
              <w:rPr>
                <w:szCs w:val="28"/>
              </w:rPr>
            </w:pPr>
            <w:r w:rsidRPr="006303E2">
              <w:rPr>
                <w:szCs w:val="28"/>
              </w:rPr>
              <w:t>Ouvrir un centre d’information et d’orientation des migrants et potentiels migrants</w:t>
            </w:r>
          </w:p>
        </w:tc>
        <w:tc>
          <w:tcPr>
            <w:tcW w:w="1080" w:type="dxa"/>
          </w:tcPr>
          <w:p w14:paraId="6E64F42D" w14:textId="77777777" w:rsidR="006303E2" w:rsidRPr="006303E2" w:rsidRDefault="006303E2" w:rsidP="006303E2">
            <w:pPr>
              <w:rPr>
                <w:szCs w:val="28"/>
              </w:rPr>
            </w:pPr>
            <w:proofErr w:type="gramStart"/>
            <w:r w:rsidRPr="006303E2">
              <w:rPr>
                <w:szCs w:val="28"/>
              </w:rPr>
              <w:t>9;</w:t>
            </w:r>
            <w:proofErr w:type="gramEnd"/>
            <w:r w:rsidRPr="006303E2">
              <w:rPr>
                <w:szCs w:val="28"/>
              </w:rPr>
              <w:t xml:space="preserve"> 10; 11; 12; 14; 21 et 23</w:t>
            </w:r>
          </w:p>
          <w:p w14:paraId="31F86433" w14:textId="77777777" w:rsidR="006303E2" w:rsidRPr="006303E2" w:rsidRDefault="006303E2" w:rsidP="006303E2">
            <w:pPr>
              <w:rPr>
                <w:szCs w:val="28"/>
              </w:rPr>
            </w:pPr>
            <w:proofErr w:type="gramStart"/>
            <w:r w:rsidRPr="006303E2">
              <w:rPr>
                <w:szCs w:val="28"/>
              </w:rPr>
              <w:t>5;</w:t>
            </w:r>
            <w:proofErr w:type="gramEnd"/>
            <w:r w:rsidRPr="006303E2">
              <w:rPr>
                <w:szCs w:val="28"/>
              </w:rPr>
              <w:t xml:space="preserve"> 6; 18; 19; 20</w:t>
            </w:r>
          </w:p>
        </w:tc>
        <w:tc>
          <w:tcPr>
            <w:tcW w:w="1800" w:type="dxa"/>
          </w:tcPr>
          <w:p w14:paraId="2128CA20" w14:textId="77777777" w:rsidR="006303E2" w:rsidRPr="006303E2" w:rsidRDefault="006303E2" w:rsidP="006303E2">
            <w:pPr>
              <w:rPr>
                <w:szCs w:val="28"/>
              </w:rPr>
            </w:pPr>
            <w:r w:rsidRPr="006303E2">
              <w:rPr>
                <w:szCs w:val="28"/>
              </w:rPr>
              <w:t>Le pays se dote d’un centre d’information et d’orientation des migrants et potentiels migrants</w:t>
            </w:r>
          </w:p>
          <w:p w14:paraId="34DF000C" w14:textId="77777777" w:rsidR="006303E2" w:rsidRPr="006303E2" w:rsidRDefault="006303E2" w:rsidP="006303E2">
            <w:pPr>
              <w:rPr>
                <w:szCs w:val="28"/>
              </w:rPr>
            </w:pPr>
          </w:p>
        </w:tc>
        <w:tc>
          <w:tcPr>
            <w:tcW w:w="1620" w:type="dxa"/>
          </w:tcPr>
          <w:p w14:paraId="6A119EB4" w14:textId="77777777" w:rsidR="006303E2" w:rsidRPr="006303E2" w:rsidRDefault="006303E2" w:rsidP="006303E2">
            <w:pPr>
              <w:rPr>
                <w:szCs w:val="28"/>
              </w:rPr>
            </w:pPr>
            <w:r w:rsidRPr="006303E2">
              <w:rPr>
                <w:szCs w:val="28"/>
              </w:rPr>
              <w:t>Un centre d’information et d’orientation des migrants et potentiels migrants est ouvert et est opérationnel</w:t>
            </w:r>
          </w:p>
        </w:tc>
        <w:tc>
          <w:tcPr>
            <w:tcW w:w="1710" w:type="dxa"/>
          </w:tcPr>
          <w:p w14:paraId="41025122" w14:textId="77777777" w:rsidR="006303E2" w:rsidRPr="006303E2" w:rsidRDefault="006303E2" w:rsidP="006303E2">
            <w:pPr>
              <w:rPr>
                <w:szCs w:val="28"/>
              </w:rPr>
            </w:pPr>
            <w:r w:rsidRPr="006303E2">
              <w:rPr>
                <w:szCs w:val="28"/>
              </w:rPr>
              <w:t>Attribution d’un site par le gouvernement</w:t>
            </w:r>
          </w:p>
          <w:p w14:paraId="10EF54DB" w14:textId="77777777" w:rsidR="006303E2" w:rsidRPr="006303E2" w:rsidRDefault="006303E2" w:rsidP="006303E2">
            <w:pPr>
              <w:rPr>
                <w:szCs w:val="28"/>
              </w:rPr>
            </w:pPr>
            <w:r w:rsidRPr="006303E2">
              <w:rPr>
                <w:szCs w:val="28"/>
              </w:rPr>
              <w:t>Réhabilitation d’un bâtiment de l’Etat</w:t>
            </w:r>
          </w:p>
          <w:p w14:paraId="4896FE52" w14:textId="77777777" w:rsidR="006303E2" w:rsidRPr="006303E2" w:rsidRDefault="006303E2" w:rsidP="006303E2">
            <w:pPr>
              <w:rPr>
                <w:szCs w:val="28"/>
              </w:rPr>
            </w:pPr>
            <w:r w:rsidRPr="006303E2">
              <w:rPr>
                <w:szCs w:val="28"/>
              </w:rPr>
              <w:t>Equipement du centre et dotation en personnel du public</w:t>
            </w:r>
          </w:p>
        </w:tc>
        <w:tc>
          <w:tcPr>
            <w:tcW w:w="1080" w:type="dxa"/>
          </w:tcPr>
          <w:p w14:paraId="63A7626F" w14:textId="77777777" w:rsidR="006303E2" w:rsidRPr="006303E2" w:rsidRDefault="006303E2" w:rsidP="006303E2">
            <w:pPr>
              <w:rPr>
                <w:szCs w:val="28"/>
              </w:rPr>
            </w:pPr>
            <w:r w:rsidRPr="006303E2">
              <w:rPr>
                <w:szCs w:val="28"/>
              </w:rPr>
              <w:t>Juin 2020-déc. 2020</w:t>
            </w:r>
          </w:p>
          <w:p w14:paraId="27782394" w14:textId="77777777" w:rsidR="006303E2" w:rsidRPr="006303E2" w:rsidRDefault="006303E2" w:rsidP="006303E2">
            <w:pPr>
              <w:rPr>
                <w:szCs w:val="28"/>
              </w:rPr>
            </w:pPr>
          </w:p>
        </w:tc>
        <w:tc>
          <w:tcPr>
            <w:tcW w:w="2070" w:type="dxa"/>
          </w:tcPr>
          <w:p w14:paraId="46F9A3C8" w14:textId="77777777" w:rsidR="006303E2" w:rsidRPr="006303E2" w:rsidRDefault="006303E2" w:rsidP="006303E2">
            <w:pPr>
              <w:rPr>
                <w:szCs w:val="28"/>
              </w:rPr>
            </w:pPr>
            <w:r w:rsidRPr="006303E2">
              <w:rPr>
                <w:szCs w:val="28"/>
              </w:rPr>
              <w:t>MAE et ministères concernés et Partenaires techniques et Financiers</w:t>
            </w:r>
          </w:p>
        </w:tc>
      </w:tr>
    </w:tbl>
    <w:p w14:paraId="77D08EB6" w14:textId="77777777" w:rsidR="006303E2" w:rsidRPr="006303E2" w:rsidRDefault="006303E2" w:rsidP="006303E2">
      <w:pPr>
        <w:rPr>
          <w:szCs w:val="28"/>
        </w:rPr>
      </w:pPr>
    </w:p>
    <w:p w14:paraId="16FFE41D" w14:textId="77777777" w:rsidR="006303E2" w:rsidRPr="006303E2" w:rsidRDefault="006303E2" w:rsidP="006303E2">
      <w:pPr>
        <w:rPr>
          <w:szCs w:val="28"/>
        </w:rPr>
      </w:pPr>
    </w:p>
    <w:p w14:paraId="71DEFA15" w14:textId="77777777" w:rsidR="006303E2" w:rsidRPr="006303E2" w:rsidRDefault="006303E2" w:rsidP="006303E2">
      <w:pPr>
        <w:rPr>
          <w:szCs w:val="28"/>
        </w:rPr>
      </w:pPr>
    </w:p>
    <w:tbl>
      <w:tblPr>
        <w:tblStyle w:val="TableGrid"/>
        <w:tblW w:w="11340" w:type="dxa"/>
        <w:tblInd w:w="-1085" w:type="dxa"/>
        <w:tblLayout w:type="fixed"/>
        <w:tblLook w:val="04A0" w:firstRow="1" w:lastRow="0" w:firstColumn="1" w:lastColumn="0" w:noHBand="0" w:noVBand="1"/>
      </w:tblPr>
      <w:tblGrid>
        <w:gridCol w:w="360"/>
        <w:gridCol w:w="1620"/>
        <w:gridCol w:w="1080"/>
        <w:gridCol w:w="1800"/>
        <w:gridCol w:w="1620"/>
        <w:gridCol w:w="1710"/>
        <w:gridCol w:w="1080"/>
        <w:gridCol w:w="2070"/>
      </w:tblGrid>
      <w:tr w:rsidR="006303E2" w:rsidRPr="006303E2" w14:paraId="5C4AAA3A" w14:textId="77777777" w:rsidTr="000D5EA2">
        <w:tc>
          <w:tcPr>
            <w:tcW w:w="1980" w:type="dxa"/>
            <w:gridSpan w:val="2"/>
            <w:shd w:val="clear" w:color="auto" w:fill="9CC2E5" w:themeFill="accent5" w:themeFillTint="99"/>
            <w:vAlign w:val="center"/>
          </w:tcPr>
          <w:p w14:paraId="122CF7C2" w14:textId="77777777" w:rsidR="006303E2" w:rsidRPr="006303E2" w:rsidRDefault="006303E2" w:rsidP="006303E2">
            <w:pPr>
              <w:rPr>
                <w:b/>
                <w:i/>
                <w:szCs w:val="28"/>
              </w:rPr>
            </w:pPr>
            <w:r w:rsidRPr="006303E2">
              <w:rPr>
                <w:b/>
                <w:i/>
                <w:szCs w:val="28"/>
              </w:rPr>
              <w:t>Activités/mesures prioritaires identifiées</w:t>
            </w:r>
          </w:p>
        </w:tc>
        <w:tc>
          <w:tcPr>
            <w:tcW w:w="1080" w:type="dxa"/>
            <w:shd w:val="clear" w:color="auto" w:fill="9CC2E5" w:themeFill="accent5" w:themeFillTint="99"/>
            <w:vAlign w:val="center"/>
          </w:tcPr>
          <w:p w14:paraId="62299854" w14:textId="77777777" w:rsidR="006303E2" w:rsidRPr="006303E2" w:rsidRDefault="006303E2" w:rsidP="006303E2">
            <w:pPr>
              <w:rPr>
                <w:b/>
                <w:i/>
                <w:szCs w:val="28"/>
              </w:rPr>
            </w:pPr>
            <w:r w:rsidRPr="006303E2">
              <w:rPr>
                <w:b/>
                <w:i/>
                <w:szCs w:val="28"/>
              </w:rPr>
              <w:t>Objectifs ciblés du PMM</w:t>
            </w:r>
          </w:p>
        </w:tc>
        <w:tc>
          <w:tcPr>
            <w:tcW w:w="1800" w:type="dxa"/>
            <w:shd w:val="clear" w:color="auto" w:fill="9CC2E5" w:themeFill="accent5" w:themeFillTint="99"/>
            <w:vAlign w:val="center"/>
          </w:tcPr>
          <w:p w14:paraId="70C5B9F6" w14:textId="77777777" w:rsidR="006303E2" w:rsidRPr="006303E2" w:rsidRDefault="006303E2" w:rsidP="006303E2">
            <w:pPr>
              <w:rPr>
                <w:b/>
                <w:i/>
                <w:szCs w:val="28"/>
              </w:rPr>
            </w:pPr>
            <w:r w:rsidRPr="006303E2">
              <w:rPr>
                <w:b/>
                <w:i/>
                <w:szCs w:val="28"/>
              </w:rPr>
              <w:t>Résultats clés attendus</w:t>
            </w:r>
          </w:p>
        </w:tc>
        <w:tc>
          <w:tcPr>
            <w:tcW w:w="1620" w:type="dxa"/>
            <w:shd w:val="clear" w:color="auto" w:fill="9CC2E5" w:themeFill="accent5" w:themeFillTint="99"/>
            <w:vAlign w:val="center"/>
          </w:tcPr>
          <w:p w14:paraId="6C7BFE56" w14:textId="77777777" w:rsidR="006303E2" w:rsidRPr="006303E2" w:rsidRDefault="006303E2" w:rsidP="006303E2">
            <w:pPr>
              <w:rPr>
                <w:b/>
                <w:i/>
                <w:szCs w:val="28"/>
              </w:rPr>
            </w:pPr>
            <w:r w:rsidRPr="006303E2">
              <w:rPr>
                <w:b/>
                <w:i/>
                <w:szCs w:val="28"/>
              </w:rPr>
              <w:t>Indicateurs clés</w:t>
            </w:r>
          </w:p>
        </w:tc>
        <w:tc>
          <w:tcPr>
            <w:tcW w:w="1710" w:type="dxa"/>
            <w:shd w:val="clear" w:color="auto" w:fill="9CC2E5" w:themeFill="accent5" w:themeFillTint="99"/>
            <w:vAlign w:val="center"/>
          </w:tcPr>
          <w:p w14:paraId="6BD91FB4" w14:textId="77777777" w:rsidR="006303E2" w:rsidRPr="006303E2" w:rsidRDefault="006303E2" w:rsidP="006303E2">
            <w:pPr>
              <w:rPr>
                <w:b/>
                <w:i/>
                <w:szCs w:val="28"/>
              </w:rPr>
            </w:pPr>
            <w:r w:rsidRPr="006303E2">
              <w:rPr>
                <w:b/>
                <w:i/>
                <w:szCs w:val="28"/>
              </w:rPr>
              <w:t>Stratégies de mise en œuvre</w:t>
            </w:r>
          </w:p>
        </w:tc>
        <w:tc>
          <w:tcPr>
            <w:tcW w:w="1080" w:type="dxa"/>
            <w:shd w:val="clear" w:color="auto" w:fill="9CC2E5" w:themeFill="accent5" w:themeFillTint="99"/>
            <w:vAlign w:val="center"/>
          </w:tcPr>
          <w:p w14:paraId="03A21CFA" w14:textId="77777777" w:rsidR="006303E2" w:rsidRPr="006303E2" w:rsidRDefault="006303E2" w:rsidP="006303E2">
            <w:pPr>
              <w:rPr>
                <w:b/>
                <w:i/>
                <w:szCs w:val="28"/>
              </w:rPr>
            </w:pPr>
            <w:r w:rsidRPr="006303E2">
              <w:rPr>
                <w:b/>
                <w:i/>
                <w:szCs w:val="28"/>
              </w:rPr>
              <w:t>Période de mise en œuvre proposée</w:t>
            </w:r>
          </w:p>
        </w:tc>
        <w:tc>
          <w:tcPr>
            <w:tcW w:w="2070" w:type="dxa"/>
            <w:shd w:val="clear" w:color="auto" w:fill="9CC2E5" w:themeFill="accent5" w:themeFillTint="99"/>
            <w:vAlign w:val="center"/>
          </w:tcPr>
          <w:p w14:paraId="7D3E5B8A" w14:textId="77777777" w:rsidR="006303E2" w:rsidRPr="006303E2" w:rsidRDefault="006303E2" w:rsidP="006303E2">
            <w:pPr>
              <w:rPr>
                <w:b/>
                <w:i/>
                <w:szCs w:val="28"/>
              </w:rPr>
            </w:pPr>
            <w:r w:rsidRPr="006303E2">
              <w:rPr>
                <w:b/>
                <w:i/>
                <w:szCs w:val="28"/>
              </w:rPr>
              <w:t>Structure(s)/Partenaires responsable</w:t>
            </w:r>
          </w:p>
        </w:tc>
      </w:tr>
      <w:tr w:rsidR="006303E2" w:rsidRPr="006303E2" w14:paraId="13523948" w14:textId="77777777" w:rsidTr="006303E2">
        <w:tc>
          <w:tcPr>
            <w:tcW w:w="11340" w:type="dxa"/>
            <w:gridSpan w:val="8"/>
            <w:shd w:val="clear" w:color="auto" w:fill="FFFF00"/>
            <w:vAlign w:val="center"/>
          </w:tcPr>
          <w:p w14:paraId="37715EE5" w14:textId="77777777" w:rsidR="006303E2" w:rsidRPr="006303E2" w:rsidRDefault="006303E2" w:rsidP="006303E2">
            <w:pPr>
              <w:rPr>
                <w:b/>
                <w:szCs w:val="28"/>
              </w:rPr>
            </w:pPr>
            <w:r w:rsidRPr="006303E2">
              <w:rPr>
                <w:b/>
                <w:szCs w:val="28"/>
              </w:rPr>
              <w:t>AXE PRIORITAIRE 7 :</w:t>
            </w:r>
            <w:r w:rsidRPr="006303E2">
              <w:rPr>
                <w:szCs w:val="28"/>
              </w:rPr>
              <w:t xml:space="preserve"> </w:t>
            </w:r>
            <w:r w:rsidRPr="006303E2">
              <w:rPr>
                <w:b/>
                <w:szCs w:val="28"/>
              </w:rPr>
              <w:t xml:space="preserve">Renforcer les mécanismes de suivi et d’application des accords de coopération en matière de migration et développer les accords bilatéraux et régionaux dans les domaines académique et de migration de travail  </w:t>
            </w:r>
          </w:p>
        </w:tc>
      </w:tr>
      <w:tr w:rsidR="006303E2" w:rsidRPr="006303E2" w14:paraId="1F987E61" w14:textId="77777777" w:rsidTr="000D5EA2">
        <w:tc>
          <w:tcPr>
            <w:tcW w:w="360" w:type="dxa"/>
            <w:vAlign w:val="center"/>
          </w:tcPr>
          <w:p w14:paraId="546C3A93" w14:textId="77777777" w:rsidR="006303E2" w:rsidRPr="006303E2" w:rsidRDefault="006303E2" w:rsidP="006303E2">
            <w:pPr>
              <w:rPr>
                <w:szCs w:val="28"/>
              </w:rPr>
            </w:pPr>
            <w:r w:rsidRPr="006303E2">
              <w:rPr>
                <w:szCs w:val="28"/>
              </w:rPr>
              <w:t>1</w:t>
            </w:r>
          </w:p>
        </w:tc>
        <w:tc>
          <w:tcPr>
            <w:tcW w:w="1620" w:type="dxa"/>
          </w:tcPr>
          <w:p w14:paraId="570FF4D0" w14:textId="77777777" w:rsidR="006303E2" w:rsidRPr="006303E2" w:rsidRDefault="006303E2" w:rsidP="006303E2">
            <w:pPr>
              <w:rPr>
                <w:szCs w:val="28"/>
              </w:rPr>
            </w:pPr>
            <w:r w:rsidRPr="006303E2">
              <w:rPr>
                <w:szCs w:val="28"/>
              </w:rPr>
              <w:t xml:space="preserve">Organiser des rencontres/revues transfrontalières </w:t>
            </w:r>
            <w:proofErr w:type="spellStart"/>
            <w:r w:rsidRPr="006303E2">
              <w:rPr>
                <w:szCs w:val="28"/>
              </w:rPr>
              <w:t>periodiques</w:t>
            </w:r>
            <w:proofErr w:type="spellEnd"/>
            <w:r w:rsidRPr="006303E2">
              <w:rPr>
                <w:szCs w:val="28"/>
              </w:rPr>
              <w:t xml:space="preserve"> intégrant les questions de migration</w:t>
            </w:r>
          </w:p>
        </w:tc>
        <w:tc>
          <w:tcPr>
            <w:tcW w:w="1080" w:type="dxa"/>
          </w:tcPr>
          <w:p w14:paraId="1A2FC07B" w14:textId="77777777" w:rsidR="006303E2" w:rsidRPr="006303E2" w:rsidRDefault="006303E2" w:rsidP="006303E2">
            <w:pPr>
              <w:rPr>
                <w:szCs w:val="28"/>
              </w:rPr>
            </w:pPr>
            <w:proofErr w:type="gramStart"/>
            <w:r w:rsidRPr="006303E2">
              <w:rPr>
                <w:szCs w:val="28"/>
              </w:rPr>
              <w:t>5;</w:t>
            </w:r>
            <w:proofErr w:type="gramEnd"/>
            <w:r w:rsidRPr="006303E2">
              <w:rPr>
                <w:szCs w:val="28"/>
              </w:rPr>
              <w:t xml:space="preserve"> 6; 18; 19; 20 et 23</w:t>
            </w:r>
          </w:p>
        </w:tc>
        <w:tc>
          <w:tcPr>
            <w:tcW w:w="1800" w:type="dxa"/>
          </w:tcPr>
          <w:p w14:paraId="34F7FE42" w14:textId="77777777" w:rsidR="006303E2" w:rsidRPr="006303E2" w:rsidRDefault="006303E2" w:rsidP="006303E2">
            <w:pPr>
              <w:rPr>
                <w:szCs w:val="28"/>
              </w:rPr>
            </w:pPr>
            <w:r w:rsidRPr="006303E2">
              <w:rPr>
                <w:szCs w:val="28"/>
              </w:rPr>
              <w:t xml:space="preserve">Les questions de migrations sont discutées lors des rencontres/revues transfrontalières </w:t>
            </w:r>
            <w:proofErr w:type="spellStart"/>
            <w:r w:rsidRPr="006303E2">
              <w:rPr>
                <w:szCs w:val="28"/>
              </w:rPr>
              <w:t>periodiques</w:t>
            </w:r>
            <w:proofErr w:type="spellEnd"/>
          </w:p>
        </w:tc>
        <w:tc>
          <w:tcPr>
            <w:tcW w:w="1620" w:type="dxa"/>
          </w:tcPr>
          <w:p w14:paraId="28E20012" w14:textId="77777777" w:rsidR="006303E2" w:rsidRPr="006303E2" w:rsidRDefault="006303E2" w:rsidP="006303E2">
            <w:pPr>
              <w:rPr>
                <w:szCs w:val="28"/>
              </w:rPr>
            </w:pPr>
            <w:r w:rsidRPr="006303E2">
              <w:rPr>
                <w:szCs w:val="28"/>
              </w:rPr>
              <w:t>Des accords bilatéraux sur les questions migratoires sont conclus</w:t>
            </w:r>
          </w:p>
        </w:tc>
        <w:tc>
          <w:tcPr>
            <w:tcW w:w="1710" w:type="dxa"/>
          </w:tcPr>
          <w:p w14:paraId="01298111" w14:textId="77777777" w:rsidR="006303E2" w:rsidRPr="006303E2" w:rsidRDefault="006303E2" w:rsidP="006303E2">
            <w:pPr>
              <w:rPr>
                <w:szCs w:val="28"/>
              </w:rPr>
            </w:pPr>
            <w:r w:rsidRPr="006303E2">
              <w:rPr>
                <w:szCs w:val="28"/>
              </w:rPr>
              <w:t>Dialogues, réunions, concertations ; revues, commissions mixtes</w:t>
            </w:r>
          </w:p>
        </w:tc>
        <w:tc>
          <w:tcPr>
            <w:tcW w:w="1080" w:type="dxa"/>
          </w:tcPr>
          <w:p w14:paraId="30492A71" w14:textId="77777777" w:rsidR="006303E2" w:rsidRPr="006303E2" w:rsidRDefault="006303E2" w:rsidP="006303E2">
            <w:pPr>
              <w:rPr>
                <w:szCs w:val="28"/>
              </w:rPr>
            </w:pPr>
            <w:r w:rsidRPr="006303E2">
              <w:rPr>
                <w:szCs w:val="28"/>
              </w:rPr>
              <w:t>2019-2021</w:t>
            </w:r>
          </w:p>
        </w:tc>
        <w:tc>
          <w:tcPr>
            <w:tcW w:w="2070" w:type="dxa"/>
          </w:tcPr>
          <w:p w14:paraId="01EDEC8D" w14:textId="77777777" w:rsidR="006303E2" w:rsidRPr="006303E2" w:rsidRDefault="006303E2" w:rsidP="006303E2">
            <w:pPr>
              <w:rPr>
                <w:szCs w:val="28"/>
              </w:rPr>
            </w:pPr>
            <w:r w:rsidRPr="006303E2">
              <w:rPr>
                <w:szCs w:val="28"/>
              </w:rPr>
              <w:t>MAE et ministères concernés +partenaires techniques</w:t>
            </w:r>
          </w:p>
        </w:tc>
      </w:tr>
      <w:tr w:rsidR="006303E2" w:rsidRPr="006303E2" w14:paraId="167B2379" w14:textId="77777777" w:rsidTr="000D5EA2">
        <w:tc>
          <w:tcPr>
            <w:tcW w:w="360" w:type="dxa"/>
            <w:vAlign w:val="center"/>
          </w:tcPr>
          <w:p w14:paraId="38352453" w14:textId="77777777" w:rsidR="006303E2" w:rsidRPr="006303E2" w:rsidRDefault="006303E2" w:rsidP="006303E2">
            <w:pPr>
              <w:rPr>
                <w:szCs w:val="28"/>
              </w:rPr>
            </w:pPr>
            <w:r w:rsidRPr="006303E2">
              <w:rPr>
                <w:szCs w:val="28"/>
              </w:rPr>
              <w:t>2</w:t>
            </w:r>
          </w:p>
        </w:tc>
        <w:tc>
          <w:tcPr>
            <w:tcW w:w="1620" w:type="dxa"/>
          </w:tcPr>
          <w:p w14:paraId="69BF4527" w14:textId="77777777" w:rsidR="006303E2" w:rsidRPr="006303E2" w:rsidRDefault="006303E2" w:rsidP="006303E2">
            <w:pPr>
              <w:rPr>
                <w:szCs w:val="28"/>
              </w:rPr>
            </w:pPr>
            <w:r w:rsidRPr="006303E2">
              <w:rPr>
                <w:szCs w:val="28"/>
              </w:rPr>
              <w:t xml:space="preserve">Elaborer des rapports périodiques nationaux sur l’état de mise en œuvre des </w:t>
            </w:r>
            <w:r w:rsidRPr="006303E2">
              <w:rPr>
                <w:szCs w:val="28"/>
              </w:rPr>
              <w:lastRenderedPageBreak/>
              <w:t>accords/conventions relatifs à la migration</w:t>
            </w:r>
          </w:p>
        </w:tc>
        <w:tc>
          <w:tcPr>
            <w:tcW w:w="1080" w:type="dxa"/>
          </w:tcPr>
          <w:p w14:paraId="69CCC5C7" w14:textId="77777777" w:rsidR="006303E2" w:rsidRPr="006303E2" w:rsidRDefault="006303E2" w:rsidP="006303E2">
            <w:pPr>
              <w:rPr>
                <w:szCs w:val="28"/>
              </w:rPr>
            </w:pPr>
            <w:proofErr w:type="gramStart"/>
            <w:r w:rsidRPr="006303E2">
              <w:rPr>
                <w:szCs w:val="28"/>
              </w:rPr>
              <w:lastRenderedPageBreak/>
              <w:t>5;</w:t>
            </w:r>
            <w:proofErr w:type="gramEnd"/>
            <w:r w:rsidRPr="006303E2">
              <w:rPr>
                <w:szCs w:val="28"/>
              </w:rPr>
              <w:t xml:space="preserve"> 6; 18; 19; 20 et 23</w:t>
            </w:r>
          </w:p>
        </w:tc>
        <w:tc>
          <w:tcPr>
            <w:tcW w:w="1800" w:type="dxa"/>
          </w:tcPr>
          <w:p w14:paraId="6FCC509C" w14:textId="77777777" w:rsidR="006303E2" w:rsidRPr="006303E2" w:rsidRDefault="006303E2" w:rsidP="006303E2">
            <w:pPr>
              <w:rPr>
                <w:szCs w:val="28"/>
              </w:rPr>
            </w:pPr>
            <w:proofErr w:type="gramStart"/>
            <w:r w:rsidRPr="006303E2">
              <w:rPr>
                <w:szCs w:val="28"/>
              </w:rPr>
              <w:t>des</w:t>
            </w:r>
            <w:proofErr w:type="gramEnd"/>
            <w:r w:rsidRPr="006303E2">
              <w:rPr>
                <w:szCs w:val="28"/>
              </w:rPr>
              <w:t xml:space="preserve"> rapports périodiques nationaux sur l’état de mise en œuvre des accords/conventi</w:t>
            </w:r>
            <w:r w:rsidRPr="006303E2">
              <w:rPr>
                <w:szCs w:val="28"/>
              </w:rPr>
              <w:lastRenderedPageBreak/>
              <w:t>ons relatifs à la migration sont élaborés et diffusés</w:t>
            </w:r>
          </w:p>
        </w:tc>
        <w:tc>
          <w:tcPr>
            <w:tcW w:w="1620" w:type="dxa"/>
          </w:tcPr>
          <w:p w14:paraId="0C3D7167" w14:textId="77777777" w:rsidR="006303E2" w:rsidRPr="006303E2" w:rsidRDefault="006303E2" w:rsidP="006303E2">
            <w:pPr>
              <w:rPr>
                <w:szCs w:val="28"/>
              </w:rPr>
            </w:pPr>
            <w:r w:rsidRPr="006303E2">
              <w:rPr>
                <w:szCs w:val="28"/>
              </w:rPr>
              <w:lastRenderedPageBreak/>
              <w:t>1 rapport annuel est élaboré et publié</w:t>
            </w:r>
          </w:p>
        </w:tc>
        <w:tc>
          <w:tcPr>
            <w:tcW w:w="1710" w:type="dxa"/>
          </w:tcPr>
          <w:p w14:paraId="2C34324B" w14:textId="77777777" w:rsidR="006303E2" w:rsidRPr="006303E2" w:rsidRDefault="006303E2" w:rsidP="006303E2">
            <w:pPr>
              <w:rPr>
                <w:szCs w:val="28"/>
              </w:rPr>
            </w:pPr>
            <w:r w:rsidRPr="006303E2">
              <w:rPr>
                <w:szCs w:val="28"/>
              </w:rPr>
              <w:t>Concertations sectorielles et nationale</w:t>
            </w:r>
          </w:p>
          <w:p w14:paraId="697A31B9" w14:textId="77777777" w:rsidR="006303E2" w:rsidRPr="006303E2" w:rsidRDefault="006303E2" w:rsidP="006303E2">
            <w:pPr>
              <w:rPr>
                <w:szCs w:val="28"/>
              </w:rPr>
            </w:pPr>
            <w:r w:rsidRPr="006303E2">
              <w:rPr>
                <w:szCs w:val="28"/>
              </w:rPr>
              <w:lastRenderedPageBreak/>
              <w:t xml:space="preserve"> Collecte de données/informations</w:t>
            </w:r>
          </w:p>
          <w:p w14:paraId="0FD2752E" w14:textId="77777777" w:rsidR="006303E2" w:rsidRPr="006303E2" w:rsidRDefault="006303E2" w:rsidP="006303E2">
            <w:pPr>
              <w:rPr>
                <w:szCs w:val="28"/>
              </w:rPr>
            </w:pPr>
            <w:r w:rsidRPr="006303E2">
              <w:rPr>
                <w:szCs w:val="28"/>
              </w:rPr>
              <w:t>Rédaction de rapport</w:t>
            </w:r>
          </w:p>
          <w:p w14:paraId="17E61990" w14:textId="77777777" w:rsidR="006303E2" w:rsidRPr="006303E2" w:rsidRDefault="006303E2" w:rsidP="006303E2">
            <w:pPr>
              <w:rPr>
                <w:szCs w:val="28"/>
              </w:rPr>
            </w:pPr>
            <w:r w:rsidRPr="006303E2">
              <w:rPr>
                <w:szCs w:val="28"/>
              </w:rPr>
              <w:t>Validation nationale</w:t>
            </w:r>
          </w:p>
          <w:p w14:paraId="716F7776" w14:textId="77777777" w:rsidR="006303E2" w:rsidRPr="006303E2" w:rsidRDefault="006303E2" w:rsidP="006303E2">
            <w:pPr>
              <w:rPr>
                <w:szCs w:val="28"/>
              </w:rPr>
            </w:pPr>
            <w:r w:rsidRPr="006303E2">
              <w:rPr>
                <w:szCs w:val="28"/>
              </w:rPr>
              <w:t>Publication</w:t>
            </w:r>
          </w:p>
        </w:tc>
        <w:tc>
          <w:tcPr>
            <w:tcW w:w="1080" w:type="dxa"/>
          </w:tcPr>
          <w:p w14:paraId="5C46D503" w14:textId="77777777" w:rsidR="006303E2" w:rsidRPr="006303E2" w:rsidRDefault="006303E2" w:rsidP="006303E2">
            <w:pPr>
              <w:rPr>
                <w:szCs w:val="28"/>
              </w:rPr>
            </w:pPr>
            <w:r w:rsidRPr="006303E2">
              <w:rPr>
                <w:szCs w:val="28"/>
              </w:rPr>
              <w:lastRenderedPageBreak/>
              <w:t>2020-2021</w:t>
            </w:r>
          </w:p>
        </w:tc>
        <w:tc>
          <w:tcPr>
            <w:tcW w:w="2070" w:type="dxa"/>
          </w:tcPr>
          <w:p w14:paraId="2466CAB4" w14:textId="77777777" w:rsidR="006303E2" w:rsidRPr="006303E2" w:rsidRDefault="006303E2" w:rsidP="006303E2">
            <w:pPr>
              <w:rPr>
                <w:szCs w:val="28"/>
              </w:rPr>
            </w:pPr>
            <w:r w:rsidRPr="006303E2">
              <w:rPr>
                <w:szCs w:val="28"/>
              </w:rPr>
              <w:t>MAE et ministères concernés +partenaires techniques</w:t>
            </w:r>
          </w:p>
        </w:tc>
      </w:tr>
      <w:tr w:rsidR="006303E2" w:rsidRPr="006303E2" w14:paraId="0646FE53" w14:textId="77777777" w:rsidTr="000D5EA2">
        <w:tc>
          <w:tcPr>
            <w:tcW w:w="360" w:type="dxa"/>
            <w:vAlign w:val="center"/>
          </w:tcPr>
          <w:p w14:paraId="0D0CA8C2" w14:textId="77777777" w:rsidR="006303E2" w:rsidRPr="006303E2" w:rsidRDefault="006303E2" w:rsidP="006303E2">
            <w:pPr>
              <w:rPr>
                <w:szCs w:val="28"/>
              </w:rPr>
            </w:pPr>
            <w:r w:rsidRPr="006303E2">
              <w:rPr>
                <w:szCs w:val="28"/>
              </w:rPr>
              <w:t>3</w:t>
            </w:r>
          </w:p>
        </w:tc>
        <w:tc>
          <w:tcPr>
            <w:tcW w:w="1620" w:type="dxa"/>
          </w:tcPr>
          <w:p w14:paraId="39B2DF1D" w14:textId="77777777" w:rsidR="006303E2" w:rsidRPr="006303E2" w:rsidRDefault="006303E2" w:rsidP="006303E2">
            <w:pPr>
              <w:rPr>
                <w:szCs w:val="28"/>
              </w:rPr>
            </w:pPr>
            <w:r w:rsidRPr="006303E2">
              <w:rPr>
                <w:szCs w:val="28"/>
              </w:rPr>
              <w:t>Développer les nouveaux accords de migration de travail et pour les étudiants</w:t>
            </w:r>
          </w:p>
        </w:tc>
        <w:tc>
          <w:tcPr>
            <w:tcW w:w="1080" w:type="dxa"/>
          </w:tcPr>
          <w:p w14:paraId="1E261DB3" w14:textId="77777777" w:rsidR="006303E2" w:rsidRPr="006303E2" w:rsidRDefault="006303E2" w:rsidP="006303E2">
            <w:pPr>
              <w:rPr>
                <w:szCs w:val="28"/>
              </w:rPr>
            </w:pPr>
            <w:proofErr w:type="gramStart"/>
            <w:r w:rsidRPr="006303E2">
              <w:rPr>
                <w:szCs w:val="28"/>
              </w:rPr>
              <w:t>5;</w:t>
            </w:r>
            <w:proofErr w:type="gramEnd"/>
            <w:r w:rsidRPr="006303E2">
              <w:rPr>
                <w:szCs w:val="28"/>
              </w:rPr>
              <w:t xml:space="preserve"> 6; 18; 19; 20 et 23</w:t>
            </w:r>
          </w:p>
        </w:tc>
        <w:tc>
          <w:tcPr>
            <w:tcW w:w="1800" w:type="dxa"/>
          </w:tcPr>
          <w:p w14:paraId="374E1E6A" w14:textId="77777777" w:rsidR="006303E2" w:rsidRPr="006303E2" w:rsidRDefault="006303E2" w:rsidP="006303E2">
            <w:pPr>
              <w:rPr>
                <w:szCs w:val="28"/>
              </w:rPr>
            </w:pPr>
            <w:r w:rsidRPr="006303E2">
              <w:rPr>
                <w:szCs w:val="28"/>
              </w:rPr>
              <w:t>Le pays se dote de nouveaux accords bilatéraux en matière de migration de travail et pour les étudiants</w:t>
            </w:r>
          </w:p>
        </w:tc>
        <w:tc>
          <w:tcPr>
            <w:tcW w:w="1620" w:type="dxa"/>
          </w:tcPr>
          <w:p w14:paraId="4AF19FCD" w14:textId="77777777" w:rsidR="006303E2" w:rsidRPr="006303E2" w:rsidRDefault="006303E2" w:rsidP="006303E2">
            <w:pPr>
              <w:rPr>
                <w:szCs w:val="28"/>
              </w:rPr>
            </w:pPr>
            <w:r w:rsidRPr="006303E2">
              <w:rPr>
                <w:szCs w:val="28"/>
              </w:rPr>
              <w:t>2 accords signés par an</w:t>
            </w:r>
          </w:p>
        </w:tc>
        <w:tc>
          <w:tcPr>
            <w:tcW w:w="1710" w:type="dxa"/>
          </w:tcPr>
          <w:p w14:paraId="328C4667" w14:textId="77777777" w:rsidR="006303E2" w:rsidRPr="006303E2" w:rsidRDefault="006303E2" w:rsidP="006303E2">
            <w:pPr>
              <w:rPr>
                <w:szCs w:val="28"/>
              </w:rPr>
            </w:pPr>
            <w:r w:rsidRPr="006303E2">
              <w:rPr>
                <w:szCs w:val="28"/>
              </w:rPr>
              <w:t>Négociations, dialogues, pourparlers</w:t>
            </w:r>
          </w:p>
          <w:p w14:paraId="4A75A978" w14:textId="77777777" w:rsidR="006303E2" w:rsidRPr="006303E2" w:rsidRDefault="006303E2" w:rsidP="006303E2">
            <w:pPr>
              <w:rPr>
                <w:szCs w:val="28"/>
              </w:rPr>
            </w:pPr>
            <w:r w:rsidRPr="006303E2">
              <w:rPr>
                <w:szCs w:val="28"/>
              </w:rPr>
              <w:t>Visite d’imprégnation et d’échanges</w:t>
            </w:r>
          </w:p>
          <w:p w14:paraId="1EF34872" w14:textId="77777777" w:rsidR="006303E2" w:rsidRPr="006303E2" w:rsidRDefault="006303E2" w:rsidP="006303E2">
            <w:pPr>
              <w:rPr>
                <w:szCs w:val="28"/>
              </w:rPr>
            </w:pPr>
            <w:r w:rsidRPr="006303E2">
              <w:rPr>
                <w:szCs w:val="28"/>
              </w:rPr>
              <w:t>Signature d’accords</w:t>
            </w:r>
          </w:p>
          <w:p w14:paraId="762F0DCF" w14:textId="77777777" w:rsidR="006303E2" w:rsidRPr="006303E2" w:rsidRDefault="006303E2" w:rsidP="006303E2">
            <w:pPr>
              <w:rPr>
                <w:szCs w:val="28"/>
              </w:rPr>
            </w:pPr>
            <w:r w:rsidRPr="006303E2">
              <w:rPr>
                <w:szCs w:val="28"/>
              </w:rPr>
              <w:t>Suivi de la mise en œuvre des accords</w:t>
            </w:r>
          </w:p>
        </w:tc>
        <w:tc>
          <w:tcPr>
            <w:tcW w:w="1080" w:type="dxa"/>
          </w:tcPr>
          <w:p w14:paraId="0631BA96" w14:textId="77777777" w:rsidR="006303E2" w:rsidRPr="006303E2" w:rsidRDefault="006303E2" w:rsidP="006303E2">
            <w:pPr>
              <w:rPr>
                <w:szCs w:val="28"/>
              </w:rPr>
            </w:pPr>
            <w:r w:rsidRPr="006303E2">
              <w:rPr>
                <w:szCs w:val="28"/>
              </w:rPr>
              <w:t>2020-2021</w:t>
            </w:r>
          </w:p>
        </w:tc>
        <w:tc>
          <w:tcPr>
            <w:tcW w:w="2070" w:type="dxa"/>
          </w:tcPr>
          <w:p w14:paraId="3CCFADB0" w14:textId="77777777" w:rsidR="006303E2" w:rsidRPr="006303E2" w:rsidRDefault="006303E2" w:rsidP="006303E2">
            <w:pPr>
              <w:rPr>
                <w:szCs w:val="28"/>
              </w:rPr>
            </w:pPr>
            <w:r w:rsidRPr="006303E2">
              <w:rPr>
                <w:szCs w:val="28"/>
              </w:rPr>
              <w:t>MAE et ministères concernés +partenaires techniques</w:t>
            </w:r>
          </w:p>
        </w:tc>
      </w:tr>
      <w:tr w:rsidR="006303E2" w:rsidRPr="006303E2" w14:paraId="7DB36CC4" w14:textId="77777777" w:rsidTr="000D5EA2">
        <w:tc>
          <w:tcPr>
            <w:tcW w:w="1980" w:type="dxa"/>
            <w:gridSpan w:val="2"/>
            <w:shd w:val="clear" w:color="auto" w:fill="9CC2E5" w:themeFill="accent5" w:themeFillTint="99"/>
            <w:vAlign w:val="center"/>
          </w:tcPr>
          <w:p w14:paraId="6C977145" w14:textId="77777777" w:rsidR="006303E2" w:rsidRPr="006303E2" w:rsidRDefault="006303E2" w:rsidP="006303E2">
            <w:pPr>
              <w:rPr>
                <w:b/>
                <w:i/>
                <w:szCs w:val="28"/>
              </w:rPr>
            </w:pPr>
            <w:r w:rsidRPr="006303E2">
              <w:rPr>
                <w:b/>
                <w:i/>
                <w:szCs w:val="28"/>
              </w:rPr>
              <w:t>Activités/mesures prioritaires identifiées</w:t>
            </w:r>
          </w:p>
        </w:tc>
        <w:tc>
          <w:tcPr>
            <w:tcW w:w="1080" w:type="dxa"/>
            <w:shd w:val="clear" w:color="auto" w:fill="9CC2E5" w:themeFill="accent5" w:themeFillTint="99"/>
            <w:vAlign w:val="center"/>
          </w:tcPr>
          <w:p w14:paraId="08E149F9" w14:textId="77777777" w:rsidR="006303E2" w:rsidRPr="006303E2" w:rsidRDefault="006303E2" w:rsidP="006303E2">
            <w:pPr>
              <w:rPr>
                <w:b/>
                <w:i/>
                <w:szCs w:val="28"/>
              </w:rPr>
            </w:pPr>
            <w:r w:rsidRPr="006303E2">
              <w:rPr>
                <w:b/>
                <w:i/>
                <w:szCs w:val="28"/>
              </w:rPr>
              <w:t>Objectifs ciblés du PMM</w:t>
            </w:r>
          </w:p>
        </w:tc>
        <w:tc>
          <w:tcPr>
            <w:tcW w:w="1800" w:type="dxa"/>
            <w:shd w:val="clear" w:color="auto" w:fill="9CC2E5" w:themeFill="accent5" w:themeFillTint="99"/>
            <w:vAlign w:val="center"/>
          </w:tcPr>
          <w:p w14:paraId="45DF8A22" w14:textId="77777777" w:rsidR="006303E2" w:rsidRPr="006303E2" w:rsidRDefault="006303E2" w:rsidP="006303E2">
            <w:pPr>
              <w:rPr>
                <w:b/>
                <w:i/>
                <w:szCs w:val="28"/>
              </w:rPr>
            </w:pPr>
            <w:r w:rsidRPr="006303E2">
              <w:rPr>
                <w:b/>
                <w:i/>
                <w:szCs w:val="28"/>
              </w:rPr>
              <w:t>Résultats clés attendus</w:t>
            </w:r>
          </w:p>
        </w:tc>
        <w:tc>
          <w:tcPr>
            <w:tcW w:w="1620" w:type="dxa"/>
            <w:shd w:val="clear" w:color="auto" w:fill="9CC2E5" w:themeFill="accent5" w:themeFillTint="99"/>
            <w:vAlign w:val="center"/>
          </w:tcPr>
          <w:p w14:paraId="2BC3086E" w14:textId="77777777" w:rsidR="006303E2" w:rsidRPr="006303E2" w:rsidRDefault="006303E2" w:rsidP="006303E2">
            <w:pPr>
              <w:rPr>
                <w:b/>
                <w:i/>
                <w:szCs w:val="28"/>
              </w:rPr>
            </w:pPr>
            <w:r w:rsidRPr="006303E2">
              <w:rPr>
                <w:b/>
                <w:i/>
                <w:szCs w:val="28"/>
              </w:rPr>
              <w:t>Indicateurs clés</w:t>
            </w:r>
          </w:p>
        </w:tc>
        <w:tc>
          <w:tcPr>
            <w:tcW w:w="1710" w:type="dxa"/>
            <w:shd w:val="clear" w:color="auto" w:fill="9CC2E5" w:themeFill="accent5" w:themeFillTint="99"/>
            <w:vAlign w:val="center"/>
          </w:tcPr>
          <w:p w14:paraId="742721C6" w14:textId="77777777" w:rsidR="006303E2" w:rsidRPr="006303E2" w:rsidRDefault="006303E2" w:rsidP="006303E2">
            <w:pPr>
              <w:rPr>
                <w:b/>
                <w:i/>
                <w:szCs w:val="28"/>
              </w:rPr>
            </w:pPr>
            <w:r w:rsidRPr="006303E2">
              <w:rPr>
                <w:b/>
                <w:i/>
                <w:szCs w:val="28"/>
              </w:rPr>
              <w:t>Stratégies de mise en œuvre</w:t>
            </w:r>
          </w:p>
        </w:tc>
        <w:tc>
          <w:tcPr>
            <w:tcW w:w="1080" w:type="dxa"/>
            <w:shd w:val="clear" w:color="auto" w:fill="9CC2E5" w:themeFill="accent5" w:themeFillTint="99"/>
            <w:vAlign w:val="center"/>
          </w:tcPr>
          <w:p w14:paraId="1C47A384" w14:textId="77777777" w:rsidR="006303E2" w:rsidRPr="006303E2" w:rsidRDefault="006303E2" w:rsidP="006303E2">
            <w:pPr>
              <w:rPr>
                <w:b/>
                <w:i/>
                <w:szCs w:val="28"/>
              </w:rPr>
            </w:pPr>
            <w:r w:rsidRPr="006303E2">
              <w:rPr>
                <w:b/>
                <w:i/>
                <w:szCs w:val="28"/>
              </w:rPr>
              <w:t>Période de mise en œuvre proposée</w:t>
            </w:r>
          </w:p>
        </w:tc>
        <w:tc>
          <w:tcPr>
            <w:tcW w:w="2070" w:type="dxa"/>
            <w:shd w:val="clear" w:color="auto" w:fill="9CC2E5" w:themeFill="accent5" w:themeFillTint="99"/>
            <w:vAlign w:val="center"/>
          </w:tcPr>
          <w:p w14:paraId="0358B8BA" w14:textId="77777777" w:rsidR="006303E2" w:rsidRPr="006303E2" w:rsidRDefault="006303E2" w:rsidP="006303E2">
            <w:pPr>
              <w:rPr>
                <w:b/>
                <w:i/>
                <w:szCs w:val="28"/>
              </w:rPr>
            </w:pPr>
            <w:r w:rsidRPr="006303E2">
              <w:rPr>
                <w:b/>
                <w:i/>
                <w:szCs w:val="28"/>
              </w:rPr>
              <w:t>Structure(s)/Partenaires responsable</w:t>
            </w:r>
          </w:p>
        </w:tc>
      </w:tr>
      <w:tr w:rsidR="006303E2" w:rsidRPr="006303E2" w14:paraId="0002F8DC" w14:textId="77777777" w:rsidTr="006303E2">
        <w:tc>
          <w:tcPr>
            <w:tcW w:w="11340" w:type="dxa"/>
            <w:gridSpan w:val="8"/>
            <w:shd w:val="clear" w:color="auto" w:fill="FFFF00"/>
            <w:vAlign w:val="center"/>
          </w:tcPr>
          <w:p w14:paraId="67609A0E" w14:textId="77777777" w:rsidR="006303E2" w:rsidRPr="006303E2" w:rsidRDefault="006303E2" w:rsidP="006303E2">
            <w:pPr>
              <w:rPr>
                <w:b/>
                <w:szCs w:val="28"/>
              </w:rPr>
            </w:pPr>
            <w:r w:rsidRPr="006303E2">
              <w:rPr>
                <w:b/>
                <w:szCs w:val="28"/>
              </w:rPr>
              <w:t>PRIORITAIRE 8 :</w:t>
            </w:r>
            <w:r w:rsidRPr="006303E2">
              <w:rPr>
                <w:szCs w:val="28"/>
              </w:rPr>
              <w:t xml:space="preserve"> </w:t>
            </w:r>
            <w:r w:rsidRPr="006303E2">
              <w:rPr>
                <w:b/>
                <w:szCs w:val="28"/>
              </w:rPr>
              <w:t xml:space="preserve">Mettre en place des mesures incitatives pour un rôle plus accru de la diaspora dans le développement du Tchad </w:t>
            </w:r>
          </w:p>
        </w:tc>
      </w:tr>
      <w:tr w:rsidR="006303E2" w:rsidRPr="006303E2" w14:paraId="57026192" w14:textId="77777777" w:rsidTr="000D5EA2">
        <w:tc>
          <w:tcPr>
            <w:tcW w:w="360" w:type="dxa"/>
            <w:vAlign w:val="center"/>
          </w:tcPr>
          <w:p w14:paraId="0D11C75F" w14:textId="77777777" w:rsidR="006303E2" w:rsidRPr="006303E2" w:rsidRDefault="006303E2" w:rsidP="006303E2">
            <w:pPr>
              <w:rPr>
                <w:b/>
                <w:szCs w:val="28"/>
              </w:rPr>
            </w:pPr>
            <w:r w:rsidRPr="006303E2">
              <w:rPr>
                <w:b/>
                <w:szCs w:val="28"/>
              </w:rPr>
              <w:t>1</w:t>
            </w:r>
          </w:p>
        </w:tc>
        <w:tc>
          <w:tcPr>
            <w:tcW w:w="1620" w:type="dxa"/>
          </w:tcPr>
          <w:p w14:paraId="7E1A4ADF" w14:textId="77777777" w:rsidR="006303E2" w:rsidRPr="006303E2" w:rsidRDefault="006303E2" w:rsidP="006303E2">
            <w:pPr>
              <w:rPr>
                <w:szCs w:val="28"/>
              </w:rPr>
            </w:pPr>
            <w:r w:rsidRPr="006303E2">
              <w:rPr>
                <w:szCs w:val="28"/>
              </w:rPr>
              <w:t xml:space="preserve">Mettre en place une stratégie de collecte de données sur la diaspora </w:t>
            </w:r>
          </w:p>
        </w:tc>
        <w:tc>
          <w:tcPr>
            <w:tcW w:w="1080" w:type="dxa"/>
          </w:tcPr>
          <w:p w14:paraId="51B73FFF" w14:textId="77777777" w:rsidR="006303E2" w:rsidRPr="006303E2" w:rsidRDefault="006303E2" w:rsidP="006303E2">
            <w:pPr>
              <w:rPr>
                <w:szCs w:val="28"/>
              </w:rPr>
            </w:pPr>
            <w:r w:rsidRPr="006303E2">
              <w:rPr>
                <w:szCs w:val="28"/>
              </w:rPr>
              <w:t>1 ;</w:t>
            </w:r>
            <w:proofErr w:type="gramStart"/>
            <w:r w:rsidRPr="006303E2">
              <w:rPr>
                <w:szCs w:val="28"/>
              </w:rPr>
              <w:t>14;</w:t>
            </w:r>
            <w:proofErr w:type="gramEnd"/>
            <w:r w:rsidRPr="006303E2">
              <w:rPr>
                <w:szCs w:val="28"/>
              </w:rPr>
              <w:t xml:space="preserve"> 15; 16; 22 et 23</w:t>
            </w:r>
          </w:p>
        </w:tc>
        <w:tc>
          <w:tcPr>
            <w:tcW w:w="1800" w:type="dxa"/>
          </w:tcPr>
          <w:p w14:paraId="7E1F0B99" w14:textId="77777777" w:rsidR="006303E2" w:rsidRPr="006303E2" w:rsidRDefault="006303E2" w:rsidP="006303E2">
            <w:pPr>
              <w:rPr>
                <w:szCs w:val="28"/>
              </w:rPr>
            </w:pPr>
            <w:r w:rsidRPr="006303E2">
              <w:rPr>
                <w:szCs w:val="28"/>
              </w:rPr>
              <w:t>Le pays se dote d’un mécanisme de recensement de la diaspora Tchadienne</w:t>
            </w:r>
          </w:p>
        </w:tc>
        <w:tc>
          <w:tcPr>
            <w:tcW w:w="1620" w:type="dxa"/>
          </w:tcPr>
          <w:p w14:paraId="080CF75A" w14:textId="77777777" w:rsidR="006303E2" w:rsidRPr="006303E2" w:rsidRDefault="006303E2" w:rsidP="006303E2">
            <w:pPr>
              <w:rPr>
                <w:szCs w:val="28"/>
              </w:rPr>
            </w:pPr>
            <w:r w:rsidRPr="006303E2">
              <w:rPr>
                <w:szCs w:val="28"/>
              </w:rPr>
              <w:t xml:space="preserve">Un outil pilote en ligne pour le recensement de la diaspora est créé et opérationnel </w:t>
            </w:r>
          </w:p>
        </w:tc>
        <w:tc>
          <w:tcPr>
            <w:tcW w:w="1710" w:type="dxa"/>
          </w:tcPr>
          <w:p w14:paraId="7479FA74" w14:textId="77777777" w:rsidR="006303E2" w:rsidRPr="006303E2" w:rsidRDefault="006303E2" w:rsidP="006303E2">
            <w:pPr>
              <w:rPr>
                <w:szCs w:val="28"/>
              </w:rPr>
            </w:pPr>
            <w:r w:rsidRPr="006303E2">
              <w:rPr>
                <w:szCs w:val="28"/>
              </w:rPr>
              <w:t>Contrat avec des opérateurs informatiques</w:t>
            </w:r>
          </w:p>
          <w:p w14:paraId="068A2E47" w14:textId="77777777" w:rsidR="006303E2" w:rsidRPr="006303E2" w:rsidRDefault="006303E2" w:rsidP="006303E2">
            <w:pPr>
              <w:rPr>
                <w:szCs w:val="28"/>
              </w:rPr>
            </w:pPr>
            <w:r w:rsidRPr="006303E2">
              <w:rPr>
                <w:szCs w:val="28"/>
              </w:rPr>
              <w:t xml:space="preserve">Publiques </w:t>
            </w:r>
          </w:p>
          <w:p w14:paraId="7E1E1043" w14:textId="77777777" w:rsidR="006303E2" w:rsidRPr="006303E2" w:rsidRDefault="006303E2" w:rsidP="006303E2">
            <w:pPr>
              <w:rPr>
                <w:szCs w:val="28"/>
              </w:rPr>
            </w:pPr>
            <w:r w:rsidRPr="006303E2">
              <w:rPr>
                <w:szCs w:val="28"/>
              </w:rPr>
              <w:lastRenderedPageBreak/>
              <w:t>Formation des administrateurs/</w:t>
            </w:r>
          </w:p>
          <w:p w14:paraId="6262DC90" w14:textId="77777777" w:rsidR="006303E2" w:rsidRPr="006303E2" w:rsidRDefault="006303E2" w:rsidP="006303E2">
            <w:pPr>
              <w:rPr>
                <w:szCs w:val="28"/>
              </w:rPr>
            </w:pPr>
            <w:r w:rsidRPr="006303E2">
              <w:rPr>
                <w:szCs w:val="28"/>
              </w:rPr>
              <w:t>Gestionnaires de la plateforme et la base de données</w:t>
            </w:r>
          </w:p>
        </w:tc>
        <w:tc>
          <w:tcPr>
            <w:tcW w:w="1080" w:type="dxa"/>
          </w:tcPr>
          <w:p w14:paraId="05B474D4" w14:textId="77777777" w:rsidR="006303E2" w:rsidRPr="006303E2" w:rsidRDefault="006303E2" w:rsidP="006303E2">
            <w:pPr>
              <w:rPr>
                <w:szCs w:val="28"/>
              </w:rPr>
            </w:pPr>
            <w:r w:rsidRPr="006303E2">
              <w:rPr>
                <w:szCs w:val="28"/>
              </w:rPr>
              <w:lastRenderedPageBreak/>
              <w:t>2020-2021</w:t>
            </w:r>
          </w:p>
        </w:tc>
        <w:tc>
          <w:tcPr>
            <w:tcW w:w="2070" w:type="dxa"/>
          </w:tcPr>
          <w:p w14:paraId="76F2ADCC" w14:textId="77777777" w:rsidR="006303E2" w:rsidRPr="006303E2" w:rsidRDefault="006303E2" w:rsidP="006303E2">
            <w:pPr>
              <w:rPr>
                <w:szCs w:val="28"/>
              </w:rPr>
            </w:pPr>
            <w:r w:rsidRPr="006303E2">
              <w:rPr>
                <w:szCs w:val="28"/>
              </w:rPr>
              <w:t>MAE et ministères concernés et partenaires techniques et financiers</w:t>
            </w:r>
          </w:p>
        </w:tc>
      </w:tr>
      <w:tr w:rsidR="006303E2" w:rsidRPr="006303E2" w14:paraId="1665D3AD" w14:textId="77777777" w:rsidTr="000D5EA2">
        <w:tc>
          <w:tcPr>
            <w:tcW w:w="360" w:type="dxa"/>
            <w:vAlign w:val="center"/>
          </w:tcPr>
          <w:p w14:paraId="1165FEA0" w14:textId="77777777" w:rsidR="006303E2" w:rsidRPr="006303E2" w:rsidRDefault="006303E2" w:rsidP="006303E2">
            <w:pPr>
              <w:rPr>
                <w:szCs w:val="28"/>
              </w:rPr>
            </w:pPr>
            <w:r w:rsidRPr="006303E2">
              <w:rPr>
                <w:szCs w:val="28"/>
              </w:rPr>
              <w:t>2</w:t>
            </w:r>
          </w:p>
        </w:tc>
        <w:tc>
          <w:tcPr>
            <w:tcW w:w="1620" w:type="dxa"/>
          </w:tcPr>
          <w:p w14:paraId="10E5F8C6" w14:textId="77777777" w:rsidR="006303E2" w:rsidRPr="006303E2" w:rsidRDefault="006303E2" w:rsidP="006303E2">
            <w:pPr>
              <w:rPr>
                <w:szCs w:val="28"/>
              </w:rPr>
            </w:pPr>
            <w:r w:rsidRPr="006303E2">
              <w:rPr>
                <w:szCs w:val="28"/>
              </w:rPr>
              <w:t xml:space="preserve">Organiser des échanges d’expérience avec les pays les plus avancés en matière de gestion de la diaspora </w:t>
            </w:r>
          </w:p>
        </w:tc>
        <w:tc>
          <w:tcPr>
            <w:tcW w:w="1080" w:type="dxa"/>
          </w:tcPr>
          <w:p w14:paraId="618583B1" w14:textId="77777777" w:rsidR="006303E2" w:rsidRPr="006303E2" w:rsidRDefault="006303E2" w:rsidP="006303E2">
            <w:pPr>
              <w:rPr>
                <w:szCs w:val="28"/>
              </w:rPr>
            </w:pPr>
            <w:proofErr w:type="gramStart"/>
            <w:r w:rsidRPr="006303E2">
              <w:rPr>
                <w:szCs w:val="28"/>
              </w:rPr>
              <w:t>4;</w:t>
            </w:r>
            <w:proofErr w:type="gramEnd"/>
            <w:r w:rsidRPr="006303E2">
              <w:rPr>
                <w:szCs w:val="28"/>
              </w:rPr>
              <w:t xml:space="preserve"> 15; 16; 22 et 23</w:t>
            </w:r>
          </w:p>
        </w:tc>
        <w:tc>
          <w:tcPr>
            <w:tcW w:w="1800" w:type="dxa"/>
          </w:tcPr>
          <w:p w14:paraId="5A1A0D3E" w14:textId="77777777" w:rsidR="006303E2" w:rsidRPr="006303E2" w:rsidRDefault="006303E2" w:rsidP="006303E2">
            <w:pPr>
              <w:rPr>
                <w:szCs w:val="28"/>
              </w:rPr>
            </w:pPr>
            <w:r w:rsidRPr="006303E2">
              <w:rPr>
                <w:szCs w:val="28"/>
              </w:rPr>
              <w:t>Des échanges d’expérience avec les pays les plus avancés en matière de gestion de la diaspora sont organisés</w:t>
            </w:r>
          </w:p>
        </w:tc>
        <w:tc>
          <w:tcPr>
            <w:tcW w:w="1620" w:type="dxa"/>
          </w:tcPr>
          <w:p w14:paraId="347AEB9A" w14:textId="77777777" w:rsidR="006303E2" w:rsidRPr="006303E2" w:rsidRDefault="006303E2" w:rsidP="006303E2">
            <w:pPr>
              <w:rPr>
                <w:szCs w:val="28"/>
              </w:rPr>
            </w:pPr>
            <w:r w:rsidRPr="006303E2">
              <w:rPr>
                <w:szCs w:val="28"/>
              </w:rPr>
              <w:t>2 échanges d’expérience avec les pays les plus avancés en matière de gestion de la diaspora sont organisés</w:t>
            </w:r>
          </w:p>
        </w:tc>
        <w:tc>
          <w:tcPr>
            <w:tcW w:w="1710" w:type="dxa"/>
          </w:tcPr>
          <w:p w14:paraId="6AAD31E2" w14:textId="77777777" w:rsidR="006303E2" w:rsidRPr="006303E2" w:rsidRDefault="006303E2" w:rsidP="006303E2">
            <w:pPr>
              <w:rPr>
                <w:szCs w:val="28"/>
              </w:rPr>
            </w:pPr>
            <w:r w:rsidRPr="006303E2">
              <w:rPr>
                <w:szCs w:val="28"/>
              </w:rPr>
              <w:t>Visites d’imprégnation et d’échanges</w:t>
            </w:r>
          </w:p>
          <w:p w14:paraId="115F9B1F" w14:textId="77777777" w:rsidR="006303E2" w:rsidRPr="006303E2" w:rsidRDefault="006303E2" w:rsidP="006303E2">
            <w:pPr>
              <w:rPr>
                <w:szCs w:val="28"/>
              </w:rPr>
            </w:pPr>
            <w:r w:rsidRPr="006303E2">
              <w:rPr>
                <w:szCs w:val="28"/>
              </w:rPr>
              <w:t>Rencontres bilatérales</w:t>
            </w:r>
          </w:p>
          <w:p w14:paraId="1BCEBCF2" w14:textId="77777777" w:rsidR="006303E2" w:rsidRPr="006303E2" w:rsidRDefault="006303E2" w:rsidP="006303E2">
            <w:pPr>
              <w:rPr>
                <w:szCs w:val="28"/>
              </w:rPr>
            </w:pPr>
            <w:r w:rsidRPr="006303E2">
              <w:rPr>
                <w:szCs w:val="28"/>
              </w:rPr>
              <w:t>Coopération technique</w:t>
            </w:r>
          </w:p>
        </w:tc>
        <w:tc>
          <w:tcPr>
            <w:tcW w:w="1080" w:type="dxa"/>
          </w:tcPr>
          <w:p w14:paraId="65334ABB" w14:textId="77777777" w:rsidR="006303E2" w:rsidRPr="006303E2" w:rsidRDefault="006303E2" w:rsidP="006303E2">
            <w:pPr>
              <w:rPr>
                <w:szCs w:val="28"/>
              </w:rPr>
            </w:pPr>
            <w:r w:rsidRPr="006303E2">
              <w:rPr>
                <w:szCs w:val="28"/>
              </w:rPr>
              <w:t>2020-2021</w:t>
            </w:r>
          </w:p>
        </w:tc>
        <w:tc>
          <w:tcPr>
            <w:tcW w:w="2070" w:type="dxa"/>
          </w:tcPr>
          <w:p w14:paraId="7BC6D853" w14:textId="77777777" w:rsidR="006303E2" w:rsidRPr="006303E2" w:rsidRDefault="006303E2" w:rsidP="006303E2">
            <w:pPr>
              <w:rPr>
                <w:szCs w:val="28"/>
              </w:rPr>
            </w:pPr>
            <w:r w:rsidRPr="006303E2">
              <w:rPr>
                <w:szCs w:val="28"/>
              </w:rPr>
              <w:t>MAE et ministères concernés et partenaires techniques et financiers</w:t>
            </w:r>
          </w:p>
        </w:tc>
      </w:tr>
      <w:tr w:rsidR="006303E2" w:rsidRPr="006303E2" w14:paraId="3DD7C38A" w14:textId="77777777" w:rsidTr="000D5EA2">
        <w:tc>
          <w:tcPr>
            <w:tcW w:w="360" w:type="dxa"/>
            <w:vAlign w:val="center"/>
          </w:tcPr>
          <w:p w14:paraId="5B76607F" w14:textId="77777777" w:rsidR="006303E2" w:rsidRPr="006303E2" w:rsidRDefault="006303E2" w:rsidP="006303E2">
            <w:pPr>
              <w:rPr>
                <w:szCs w:val="28"/>
              </w:rPr>
            </w:pPr>
            <w:r w:rsidRPr="006303E2">
              <w:rPr>
                <w:szCs w:val="28"/>
              </w:rPr>
              <w:t>3</w:t>
            </w:r>
          </w:p>
        </w:tc>
        <w:tc>
          <w:tcPr>
            <w:tcW w:w="1620" w:type="dxa"/>
          </w:tcPr>
          <w:p w14:paraId="6760E15E" w14:textId="77777777" w:rsidR="006303E2" w:rsidRPr="006303E2" w:rsidRDefault="006303E2" w:rsidP="006303E2">
            <w:pPr>
              <w:rPr>
                <w:szCs w:val="28"/>
              </w:rPr>
            </w:pPr>
            <w:r w:rsidRPr="006303E2">
              <w:rPr>
                <w:szCs w:val="28"/>
              </w:rPr>
              <w:t>Organiser des foras avec la diaspora</w:t>
            </w:r>
          </w:p>
        </w:tc>
        <w:tc>
          <w:tcPr>
            <w:tcW w:w="1080" w:type="dxa"/>
          </w:tcPr>
          <w:p w14:paraId="0AB2CF4F" w14:textId="77777777" w:rsidR="006303E2" w:rsidRPr="006303E2" w:rsidRDefault="006303E2" w:rsidP="006303E2">
            <w:pPr>
              <w:rPr>
                <w:szCs w:val="28"/>
              </w:rPr>
            </w:pPr>
            <w:proofErr w:type="gramStart"/>
            <w:r w:rsidRPr="006303E2">
              <w:rPr>
                <w:szCs w:val="28"/>
              </w:rPr>
              <w:t>4;</w:t>
            </w:r>
            <w:proofErr w:type="gramEnd"/>
            <w:r w:rsidRPr="006303E2">
              <w:rPr>
                <w:szCs w:val="28"/>
              </w:rPr>
              <w:t xml:space="preserve"> 15; 16; 22 et 23</w:t>
            </w:r>
          </w:p>
        </w:tc>
        <w:tc>
          <w:tcPr>
            <w:tcW w:w="1800" w:type="dxa"/>
          </w:tcPr>
          <w:p w14:paraId="08C7BC5B" w14:textId="77777777" w:rsidR="006303E2" w:rsidRPr="006303E2" w:rsidRDefault="006303E2" w:rsidP="006303E2">
            <w:pPr>
              <w:rPr>
                <w:szCs w:val="28"/>
              </w:rPr>
            </w:pPr>
            <w:r w:rsidRPr="006303E2">
              <w:rPr>
                <w:szCs w:val="28"/>
              </w:rPr>
              <w:t>Des foras sont organisés</w:t>
            </w:r>
          </w:p>
        </w:tc>
        <w:tc>
          <w:tcPr>
            <w:tcW w:w="1620" w:type="dxa"/>
          </w:tcPr>
          <w:p w14:paraId="71919A70" w14:textId="77777777" w:rsidR="006303E2" w:rsidRPr="006303E2" w:rsidRDefault="006303E2" w:rsidP="006303E2">
            <w:pPr>
              <w:rPr>
                <w:szCs w:val="28"/>
              </w:rPr>
            </w:pPr>
            <w:r w:rsidRPr="006303E2">
              <w:rPr>
                <w:szCs w:val="28"/>
              </w:rPr>
              <w:t xml:space="preserve">Des foras Biennaux sont organisés </w:t>
            </w:r>
          </w:p>
        </w:tc>
        <w:tc>
          <w:tcPr>
            <w:tcW w:w="1710" w:type="dxa"/>
          </w:tcPr>
          <w:p w14:paraId="79DEC168" w14:textId="77777777" w:rsidR="006303E2" w:rsidRPr="006303E2" w:rsidRDefault="006303E2" w:rsidP="006303E2">
            <w:pPr>
              <w:rPr>
                <w:szCs w:val="28"/>
              </w:rPr>
            </w:pPr>
            <w:r w:rsidRPr="006303E2">
              <w:rPr>
                <w:szCs w:val="28"/>
              </w:rPr>
              <w:t>Termes de références du forum</w:t>
            </w:r>
          </w:p>
          <w:p w14:paraId="71AEA365" w14:textId="77777777" w:rsidR="006303E2" w:rsidRPr="006303E2" w:rsidRDefault="006303E2" w:rsidP="006303E2">
            <w:pPr>
              <w:rPr>
                <w:szCs w:val="28"/>
              </w:rPr>
            </w:pPr>
            <w:r w:rsidRPr="006303E2">
              <w:rPr>
                <w:szCs w:val="28"/>
              </w:rPr>
              <w:t>Plaidoyers</w:t>
            </w:r>
          </w:p>
          <w:p w14:paraId="53BF5A31" w14:textId="77777777" w:rsidR="006303E2" w:rsidRPr="006303E2" w:rsidRDefault="006303E2" w:rsidP="006303E2">
            <w:pPr>
              <w:rPr>
                <w:szCs w:val="28"/>
              </w:rPr>
            </w:pPr>
            <w:r w:rsidRPr="006303E2">
              <w:rPr>
                <w:szCs w:val="28"/>
              </w:rPr>
              <w:t>Echanges</w:t>
            </w:r>
          </w:p>
          <w:p w14:paraId="6EF3F76B" w14:textId="77777777" w:rsidR="006303E2" w:rsidRPr="006303E2" w:rsidRDefault="006303E2" w:rsidP="006303E2">
            <w:pPr>
              <w:rPr>
                <w:szCs w:val="28"/>
              </w:rPr>
            </w:pPr>
            <w:r w:rsidRPr="006303E2">
              <w:rPr>
                <w:szCs w:val="28"/>
              </w:rPr>
              <w:t>Visites</w:t>
            </w:r>
          </w:p>
          <w:p w14:paraId="2067BA1C" w14:textId="77777777" w:rsidR="006303E2" w:rsidRPr="006303E2" w:rsidRDefault="006303E2" w:rsidP="006303E2">
            <w:pPr>
              <w:rPr>
                <w:szCs w:val="28"/>
              </w:rPr>
            </w:pPr>
            <w:r w:rsidRPr="006303E2">
              <w:rPr>
                <w:szCs w:val="28"/>
              </w:rPr>
              <w:t>Sensibilisation</w:t>
            </w:r>
          </w:p>
          <w:p w14:paraId="465B8FED" w14:textId="77777777" w:rsidR="006303E2" w:rsidRPr="006303E2" w:rsidRDefault="006303E2" w:rsidP="006303E2">
            <w:pPr>
              <w:rPr>
                <w:szCs w:val="28"/>
              </w:rPr>
            </w:pPr>
            <w:r w:rsidRPr="006303E2">
              <w:rPr>
                <w:szCs w:val="28"/>
              </w:rPr>
              <w:t>Négociations inclusives (secteur privé, publique, OSC,)</w:t>
            </w:r>
          </w:p>
        </w:tc>
        <w:tc>
          <w:tcPr>
            <w:tcW w:w="1080" w:type="dxa"/>
          </w:tcPr>
          <w:p w14:paraId="41AD4313" w14:textId="77777777" w:rsidR="006303E2" w:rsidRPr="006303E2" w:rsidRDefault="006303E2" w:rsidP="006303E2">
            <w:pPr>
              <w:rPr>
                <w:szCs w:val="28"/>
              </w:rPr>
            </w:pPr>
            <w:r w:rsidRPr="006303E2">
              <w:rPr>
                <w:szCs w:val="28"/>
              </w:rPr>
              <w:t>2021</w:t>
            </w:r>
          </w:p>
        </w:tc>
        <w:tc>
          <w:tcPr>
            <w:tcW w:w="2070" w:type="dxa"/>
          </w:tcPr>
          <w:p w14:paraId="2EF310C9" w14:textId="77777777" w:rsidR="006303E2" w:rsidRPr="006303E2" w:rsidRDefault="006303E2" w:rsidP="006303E2">
            <w:pPr>
              <w:rPr>
                <w:szCs w:val="28"/>
              </w:rPr>
            </w:pPr>
            <w:r w:rsidRPr="006303E2">
              <w:rPr>
                <w:szCs w:val="28"/>
              </w:rPr>
              <w:t>MAE et ministères concernés + secteur privé, OSC, et partenaires techniques et financiers</w:t>
            </w:r>
          </w:p>
        </w:tc>
      </w:tr>
    </w:tbl>
    <w:p w14:paraId="316537F0" w14:textId="77777777" w:rsidR="00824AAA" w:rsidRDefault="00824AAA" w:rsidP="00824AAA">
      <w:pPr>
        <w:rPr>
          <w:sz w:val="28"/>
          <w:szCs w:val="28"/>
        </w:rPr>
      </w:pPr>
      <w:bookmarkStart w:id="2" w:name="_GoBack"/>
      <w:bookmarkEnd w:id="2"/>
    </w:p>
    <w:p w14:paraId="131FC6C9" w14:textId="77777777" w:rsidR="00824AAA" w:rsidRDefault="00824AAA" w:rsidP="00824AAA">
      <w:pPr>
        <w:rPr>
          <w:sz w:val="28"/>
          <w:szCs w:val="28"/>
        </w:rPr>
      </w:pPr>
    </w:p>
    <w:p w14:paraId="295C7DAC" w14:textId="77777777" w:rsidR="00824AAA" w:rsidRPr="00824AAA" w:rsidRDefault="00824AAA" w:rsidP="00824AAA">
      <w:pPr>
        <w:tabs>
          <w:tab w:val="left" w:pos="1125"/>
        </w:tabs>
      </w:pPr>
    </w:p>
    <w:p w14:paraId="0D649CCB" w14:textId="67DFC680" w:rsidR="00824AAA" w:rsidRPr="00824AAA" w:rsidRDefault="00824AAA" w:rsidP="00824AAA"/>
    <w:p w14:paraId="0ECF0388" w14:textId="77777777" w:rsidR="00824AAA" w:rsidRPr="00824AAA" w:rsidRDefault="00824AAA" w:rsidP="00824AAA"/>
    <w:sectPr w:rsidR="00824AAA" w:rsidRPr="00824A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2DD9A" w14:textId="77777777" w:rsidR="00824AAA" w:rsidRDefault="00824AAA" w:rsidP="00824AAA">
      <w:pPr>
        <w:spacing w:after="0" w:line="240" w:lineRule="auto"/>
      </w:pPr>
      <w:r>
        <w:separator/>
      </w:r>
    </w:p>
  </w:endnote>
  <w:endnote w:type="continuationSeparator" w:id="0">
    <w:p w14:paraId="651A4CE1" w14:textId="77777777" w:rsidR="00824AAA" w:rsidRDefault="00824AAA" w:rsidP="0082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73B03" w14:textId="77777777" w:rsidR="00824AAA" w:rsidRDefault="00824AAA" w:rsidP="00824AAA">
      <w:pPr>
        <w:spacing w:after="0" w:line="240" w:lineRule="auto"/>
      </w:pPr>
      <w:r>
        <w:separator/>
      </w:r>
    </w:p>
  </w:footnote>
  <w:footnote w:type="continuationSeparator" w:id="0">
    <w:p w14:paraId="743D68F1" w14:textId="77777777" w:rsidR="00824AAA" w:rsidRDefault="00824AAA" w:rsidP="00824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B100" w14:textId="617BA89B" w:rsidR="00824AAA" w:rsidRDefault="00824AAA" w:rsidP="00824AAA">
    <w:pPr>
      <w:pStyle w:val="Header"/>
      <w:jc w:val="center"/>
    </w:pPr>
    <w:r>
      <w:rPr>
        <w:noProof/>
      </w:rPr>
      <w:drawing>
        <wp:inline distT="0" distB="0" distL="0" distR="0" wp14:anchorId="60001B8C" wp14:editId="7F2DB082">
          <wp:extent cx="2501900" cy="75564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437" cy="8868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AA"/>
    <w:rsid w:val="000D5EA2"/>
    <w:rsid w:val="006303E2"/>
    <w:rsid w:val="00824AAA"/>
    <w:rsid w:val="00A2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5EAC"/>
  <w15:chartTrackingRefBased/>
  <w15:docId w15:val="{4887BC74-A306-4E71-92BA-454A9E72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AA"/>
    <w:pPr>
      <w:spacing w:after="200" w:line="276" w:lineRule="auto"/>
    </w:pPr>
    <w:rPr>
      <w:rFonts w:ascii="Calibri" w:eastAsia="Calibri" w:hAnsi="Calibri" w:cs="Times New Roman"/>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AAA"/>
  </w:style>
  <w:style w:type="paragraph" w:styleId="Footer">
    <w:name w:val="footer"/>
    <w:basedOn w:val="Normal"/>
    <w:link w:val="FooterChar"/>
    <w:uiPriority w:val="99"/>
    <w:unhideWhenUsed/>
    <w:rsid w:val="00824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AA"/>
  </w:style>
  <w:style w:type="table" w:styleId="TableGrid">
    <w:name w:val="Table Grid"/>
    <w:basedOn w:val="TableNormal"/>
    <w:uiPriority w:val="39"/>
    <w:rsid w:val="00824AA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Mohamed</dc:creator>
  <cp:keywords/>
  <dc:description/>
  <cp:lastModifiedBy>OSMAN Mohamed</cp:lastModifiedBy>
  <cp:revision>1</cp:revision>
  <dcterms:created xsi:type="dcterms:W3CDTF">2020-02-11T19:30:00Z</dcterms:created>
  <dcterms:modified xsi:type="dcterms:W3CDTF">2020-02-11T19:53:00Z</dcterms:modified>
</cp:coreProperties>
</file>