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71924" w14:paraId="0B208102" w14:textId="77777777" w:rsidTr="00AB52A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1593A6" w14:textId="77777777" w:rsidR="00271924" w:rsidRPr="00B52AA8" w:rsidRDefault="00271924" w:rsidP="00AB52AE">
            <w:pPr>
              <w:spacing w:after="80"/>
              <w:rPr>
                <w:rFonts w:eastAsiaTheme="minorEastAsia"/>
                <w:lang w:eastAsia="zh-CN"/>
              </w:rPr>
            </w:pPr>
            <w:permStart w:id="1181486088" w:edGrp="everyone"/>
            <w:permEnd w:id="1181486088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CE2485" w14:textId="6F323B50" w:rsidR="00271924" w:rsidRDefault="00271924" w:rsidP="00AB52A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A32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5BB44B" w14:textId="77777777" w:rsidR="00271924" w:rsidRDefault="000E33C9" w:rsidP="000E33C9">
            <w:pPr>
              <w:suppressAutoHyphens w:val="0"/>
              <w:spacing w:after="20"/>
              <w:jc w:val="right"/>
            </w:pPr>
            <w:r w:rsidRPr="000E33C9">
              <w:rPr>
                <w:sz w:val="40"/>
              </w:rPr>
              <w:t>CMW</w:t>
            </w:r>
            <w:r>
              <w:t>/C/RWA/CO/2</w:t>
            </w:r>
          </w:p>
        </w:tc>
      </w:tr>
      <w:tr w:rsidR="00271924" w14:paraId="60F940EA" w14:textId="77777777" w:rsidTr="00AB52A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01E272" w14:textId="77777777" w:rsidR="00271924" w:rsidRDefault="00271924" w:rsidP="00AB52AE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347DED" wp14:editId="0FCF9AE2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591C82" w14:textId="32BC18F3" w:rsidR="00271924" w:rsidRDefault="00271924" w:rsidP="00AB52AE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International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Convention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>
              <w:rPr>
                <w:b/>
                <w:sz w:val="34"/>
                <w:szCs w:val="40"/>
              </w:rPr>
              <w:br/>
              <w:t>Protection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Rights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>
              <w:rPr>
                <w:b/>
                <w:sz w:val="34"/>
                <w:szCs w:val="40"/>
              </w:rPr>
              <w:br/>
              <w:t>All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Migrant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Workers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>
              <w:rPr>
                <w:b/>
                <w:sz w:val="34"/>
                <w:szCs w:val="40"/>
              </w:rPr>
              <w:br/>
              <w:t>Members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Their</w:t>
            </w:r>
            <w:r w:rsidR="00A32DE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Families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A7930C" w14:textId="67F17702" w:rsidR="00271924" w:rsidRDefault="000E33C9" w:rsidP="000E33C9">
            <w:pPr>
              <w:spacing w:before="240"/>
            </w:pPr>
            <w:r>
              <w:t>Distr.:</w:t>
            </w:r>
            <w:r w:rsidR="00A32DE3">
              <w:t xml:space="preserve"> </w:t>
            </w:r>
            <w:r>
              <w:t>General</w:t>
            </w:r>
          </w:p>
          <w:p w14:paraId="50C11BCF" w14:textId="0EB9F1F6" w:rsidR="000E33C9" w:rsidRDefault="000E33C9" w:rsidP="000E33C9">
            <w:pPr>
              <w:suppressAutoHyphens w:val="0"/>
            </w:pPr>
            <w:r>
              <w:t>21</w:t>
            </w:r>
            <w:r w:rsidR="00A32DE3">
              <w:t xml:space="preserve"> </w:t>
            </w:r>
            <w:r>
              <w:t>October</w:t>
            </w:r>
            <w:r w:rsidR="00A32DE3">
              <w:t xml:space="preserve"> </w:t>
            </w:r>
            <w:r>
              <w:t>2021</w:t>
            </w:r>
          </w:p>
          <w:p w14:paraId="1B54B622" w14:textId="77777777" w:rsidR="000E33C9" w:rsidRDefault="000E33C9" w:rsidP="000E33C9">
            <w:pPr>
              <w:suppressAutoHyphens w:val="0"/>
            </w:pPr>
          </w:p>
          <w:p w14:paraId="1BDBF957" w14:textId="7E992C34" w:rsidR="000E33C9" w:rsidRDefault="000E33C9" w:rsidP="000E33C9">
            <w:pPr>
              <w:suppressAutoHyphens w:val="0"/>
            </w:pPr>
            <w:r>
              <w:t>Original:</w:t>
            </w:r>
            <w:r w:rsidR="00A32DE3">
              <w:t xml:space="preserve"> </w:t>
            </w:r>
            <w:r>
              <w:t>English</w:t>
            </w:r>
          </w:p>
        </w:tc>
      </w:tr>
    </w:tbl>
    <w:p w14:paraId="17EEF528" w14:textId="19DB7E9D" w:rsidR="000E33C9" w:rsidRDefault="000E33C9" w:rsidP="000E33C9">
      <w:pPr>
        <w:spacing w:before="120"/>
        <w:rPr>
          <w:b/>
          <w:sz w:val="24"/>
        </w:rPr>
      </w:pPr>
      <w:r>
        <w:rPr>
          <w:b/>
          <w:sz w:val="24"/>
        </w:rPr>
        <w:t>Committee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on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Protection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Rights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z w:val="24"/>
        </w:rPr>
        <w:br/>
        <w:t>Migrant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Workers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Members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Their</w:t>
      </w:r>
      <w:r w:rsidR="00A32DE3">
        <w:rPr>
          <w:b/>
          <w:sz w:val="24"/>
        </w:rPr>
        <w:t xml:space="preserve"> </w:t>
      </w:r>
      <w:r>
        <w:rPr>
          <w:b/>
          <w:sz w:val="24"/>
        </w:rPr>
        <w:t>Families</w:t>
      </w:r>
    </w:p>
    <w:p w14:paraId="453FC537" w14:textId="0198C326" w:rsidR="000E33C9" w:rsidRDefault="000E33C9" w:rsidP="000E33C9">
      <w:pPr>
        <w:pStyle w:val="HChG"/>
      </w:pPr>
      <w:r>
        <w:tab/>
      </w:r>
      <w:r>
        <w:tab/>
        <w:t>Concluding</w:t>
      </w:r>
      <w:r w:rsidR="00A32DE3">
        <w:t xml:space="preserve"> </w:t>
      </w:r>
      <w:r>
        <w:t>observations</w:t>
      </w:r>
      <w:r w:rsidR="00A32DE3">
        <w:t xml:space="preserve"> </w:t>
      </w:r>
      <w:r>
        <w:t>on</w:t>
      </w:r>
      <w:r w:rsidR="00A32DE3">
        <w:t xml:space="preserve"> </w:t>
      </w:r>
      <w:r>
        <w:t>the</w:t>
      </w:r>
      <w:r w:rsidR="00A32DE3">
        <w:t xml:space="preserve"> </w:t>
      </w:r>
      <w:r>
        <w:t>second</w:t>
      </w:r>
      <w:r w:rsidR="00A32DE3">
        <w:t xml:space="preserve"> </w:t>
      </w:r>
      <w:r>
        <w:t>periodic</w:t>
      </w:r>
      <w:r w:rsidR="00A32DE3">
        <w:t xml:space="preserve"> </w:t>
      </w:r>
      <w:r>
        <w:t>report</w:t>
      </w:r>
      <w:r w:rsidR="00A32DE3">
        <w:t xml:space="preserve"> </w:t>
      </w:r>
      <w:r>
        <w:t>of</w:t>
      </w:r>
      <w:r w:rsidR="00A32DE3">
        <w:t xml:space="preserve"> </w:t>
      </w:r>
      <w:r>
        <w:t>Rwanda</w:t>
      </w:r>
      <w:r w:rsidRPr="000E33C9">
        <w:rPr>
          <w:rStyle w:val="Appelnotedebasdep"/>
          <w:b w:val="0"/>
          <w:bCs/>
          <w:sz w:val="20"/>
          <w:vertAlign w:val="baseline"/>
        </w:rPr>
        <w:footnoteReference w:customMarkFollows="1" w:id="1"/>
        <w:t>*</w:t>
      </w:r>
    </w:p>
    <w:p w14:paraId="3A7DB179" w14:textId="4511FC1F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considered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second</w:t>
      </w:r>
      <w:r w:rsidR="00A32DE3">
        <w:t xml:space="preserve"> </w:t>
      </w:r>
      <w:r w:rsidR="000E33C9" w:rsidRPr="006F0272">
        <w:t>periodic</w:t>
      </w:r>
      <w:r w:rsidR="00A32DE3">
        <w:t xml:space="preserve"> </w:t>
      </w:r>
      <w:r w:rsidR="000E33C9" w:rsidRPr="006F0272">
        <w:t>report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Rwanda</w:t>
      </w:r>
      <w:r w:rsidR="000E33C9" w:rsidRPr="00551599">
        <w:rPr>
          <w:rStyle w:val="Appelnotedebasdep"/>
        </w:rPr>
        <w:footnoteReference w:id="2"/>
      </w:r>
      <w:r w:rsidR="00A32DE3">
        <w:t xml:space="preserve"> </w:t>
      </w:r>
      <w:r w:rsidR="000E33C9" w:rsidRPr="006F0272">
        <w:t>at</w:t>
      </w:r>
      <w:r w:rsidR="00A32DE3">
        <w:t xml:space="preserve"> </w:t>
      </w:r>
      <w:r w:rsidR="000E33C9" w:rsidRPr="006F0272">
        <w:t>its</w:t>
      </w:r>
      <w:r w:rsidR="00A32DE3">
        <w:t xml:space="preserve"> </w:t>
      </w:r>
      <w:r w:rsidR="000E33C9" w:rsidRPr="006F0272">
        <w:t>454th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455th</w:t>
      </w:r>
      <w:r w:rsidR="00A32DE3">
        <w:t xml:space="preserve"> </w:t>
      </w:r>
      <w:r w:rsidR="000E33C9" w:rsidRPr="006F0272">
        <w:t>meetings,</w:t>
      </w:r>
      <w:r w:rsidR="000E33C9" w:rsidRPr="00551599">
        <w:rPr>
          <w:rStyle w:val="Appelnotedebasdep"/>
        </w:rPr>
        <w:footnoteReference w:id="3"/>
      </w:r>
      <w:r w:rsidR="00A32DE3">
        <w:t xml:space="preserve"> </w:t>
      </w:r>
      <w:r w:rsidR="000E33C9" w:rsidRPr="006F0272">
        <w:t>held</w:t>
      </w:r>
      <w:r w:rsidR="00A32DE3">
        <w:t xml:space="preserve"> </w:t>
      </w:r>
      <w:r w:rsidR="000E33C9" w:rsidRPr="006F0272">
        <w:t>on</w:t>
      </w:r>
      <w:r w:rsidR="00A32DE3">
        <w:t xml:space="preserve"> </w:t>
      </w:r>
      <w:r w:rsidR="000E33C9" w:rsidRPr="006F0272">
        <w:t>27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28</w:t>
      </w:r>
      <w:r w:rsidR="00A32DE3">
        <w:t xml:space="preserve"> </w:t>
      </w:r>
      <w:r w:rsidR="000E33C9" w:rsidRPr="006F0272">
        <w:t>September</w:t>
      </w:r>
      <w:r w:rsidR="00A32DE3">
        <w:t xml:space="preserve"> </w:t>
      </w:r>
      <w:r w:rsidR="000E33C9" w:rsidRPr="006F0272">
        <w:t>2021.</w:t>
      </w:r>
      <w:r w:rsidR="00A32DE3">
        <w:t xml:space="preserve"> </w:t>
      </w:r>
      <w:r w:rsidR="000E33C9" w:rsidRPr="006F0272">
        <w:t>At</w:t>
      </w:r>
      <w:r w:rsidR="00A32DE3">
        <w:t xml:space="preserve"> </w:t>
      </w:r>
      <w:r w:rsidR="000E33C9" w:rsidRPr="006F0272">
        <w:t>its</w:t>
      </w:r>
      <w:r w:rsidR="00A32DE3">
        <w:t xml:space="preserve"> </w:t>
      </w:r>
      <w:r w:rsidR="000E33C9" w:rsidRPr="006F0272">
        <w:t>472nd</w:t>
      </w:r>
      <w:r w:rsidR="00A32DE3">
        <w:t xml:space="preserve"> </w:t>
      </w:r>
      <w:r w:rsidR="000E33C9" w:rsidRPr="006F0272">
        <w:t>meeting,</w:t>
      </w:r>
      <w:r w:rsidR="00A32DE3">
        <w:t xml:space="preserve"> </w:t>
      </w:r>
      <w:r w:rsidR="000E33C9" w:rsidRPr="006F0272">
        <w:t>held</w:t>
      </w:r>
      <w:r w:rsidR="00A32DE3">
        <w:t xml:space="preserve"> </w:t>
      </w:r>
      <w:r w:rsidR="000E33C9" w:rsidRPr="006F0272">
        <w:t>on</w:t>
      </w:r>
      <w:r w:rsidR="00A32DE3">
        <w:t xml:space="preserve"> </w:t>
      </w:r>
      <w:r w:rsidR="000E33C9" w:rsidRPr="006F0272">
        <w:t>8</w:t>
      </w:r>
      <w:r w:rsidR="00A32DE3">
        <w:t xml:space="preserve"> </w:t>
      </w:r>
      <w:r w:rsidR="000E33C9" w:rsidRPr="006F0272">
        <w:t>October</w:t>
      </w:r>
      <w:r w:rsidR="00A32DE3">
        <w:t xml:space="preserve"> </w:t>
      </w:r>
      <w:r w:rsidR="000E33C9" w:rsidRPr="006F0272">
        <w:t>2021,</w:t>
      </w:r>
      <w:r w:rsidR="00A32DE3">
        <w:t xml:space="preserve"> </w:t>
      </w:r>
      <w:r w:rsidR="000E33C9" w:rsidRPr="006F0272">
        <w:t>it</w:t>
      </w:r>
      <w:r w:rsidR="00A32DE3">
        <w:t xml:space="preserve"> </w:t>
      </w:r>
      <w:r w:rsidR="000E33C9" w:rsidRPr="006F0272">
        <w:t>adopted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present</w:t>
      </w:r>
      <w:r w:rsidR="00A32DE3">
        <w:t xml:space="preserve"> </w:t>
      </w:r>
      <w:r w:rsidR="000E33C9" w:rsidRPr="006F0272">
        <w:t>concluding</w:t>
      </w:r>
      <w:r w:rsidR="00A32DE3">
        <w:t xml:space="preserve"> </w:t>
      </w:r>
      <w:r w:rsidR="000E33C9" w:rsidRPr="006F0272">
        <w:t>observations.</w:t>
      </w:r>
    </w:p>
    <w:p w14:paraId="030E5311" w14:textId="77777777" w:rsidR="000E33C9" w:rsidRPr="00913929" w:rsidRDefault="000E33C9" w:rsidP="000E33C9">
      <w:pPr>
        <w:pStyle w:val="H1G"/>
      </w:pPr>
      <w:r w:rsidRPr="00913929">
        <w:tab/>
        <w:t>A.</w:t>
      </w:r>
      <w:r w:rsidRPr="00913929">
        <w:tab/>
        <w:t>Introduction</w:t>
      </w:r>
    </w:p>
    <w:p w14:paraId="57955A10" w14:textId="4FF6AB2F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2.</w:t>
      </w:r>
      <w:r w:rsidRPr="006F0272">
        <w:tab/>
      </w:r>
      <w:r w:rsidR="000E33C9" w:rsidRPr="008D3582">
        <w:t>The</w:t>
      </w:r>
      <w:r w:rsidR="00A32DE3">
        <w:t xml:space="preserve"> </w:t>
      </w:r>
      <w:r w:rsidR="000E33C9" w:rsidRPr="008D3582">
        <w:t>Committee</w:t>
      </w:r>
      <w:r w:rsidR="00A32DE3">
        <w:t xml:space="preserve"> </w:t>
      </w:r>
      <w:r w:rsidR="000E33C9" w:rsidRPr="008D3582">
        <w:t>welcomes</w:t>
      </w:r>
      <w:r w:rsidR="00A32DE3">
        <w:t xml:space="preserve"> </w:t>
      </w:r>
      <w:r w:rsidR="000E33C9" w:rsidRPr="008D3582">
        <w:t>the</w:t>
      </w:r>
      <w:r w:rsidR="00A32DE3">
        <w:t xml:space="preserve"> </w:t>
      </w:r>
      <w:r w:rsidR="000E33C9" w:rsidRPr="008D3582">
        <w:t>submission</w:t>
      </w:r>
      <w:r w:rsidR="00A32DE3">
        <w:t xml:space="preserve"> </w:t>
      </w:r>
      <w:r w:rsidR="000E33C9" w:rsidRPr="008D3582">
        <w:t>of</w:t>
      </w:r>
      <w:r w:rsidR="00A32DE3">
        <w:t xml:space="preserve"> </w:t>
      </w:r>
      <w:r w:rsidR="000E33C9" w:rsidRPr="008D3582">
        <w:t>the</w:t>
      </w:r>
      <w:r w:rsidR="00A32DE3">
        <w:t xml:space="preserve"> </w:t>
      </w:r>
      <w:r w:rsidR="000E33C9" w:rsidRPr="008D3582">
        <w:t>second</w:t>
      </w:r>
      <w:r w:rsidR="00A32DE3">
        <w:t xml:space="preserve"> </w:t>
      </w:r>
      <w:r w:rsidR="000E33C9" w:rsidRPr="008D3582">
        <w:t>periodic</w:t>
      </w:r>
      <w:r w:rsidR="00A32DE3">
        <w:t xml:space="preserve"> </w:t>
      </w:r>
      <w:r w:rsidR="000E33C9" w:rsidRPr="008D3582">
        <w:t>report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State</w:t>
      </w:r>
      <w:r w:rsidR="00A32DE3">
        <w:t xml:space="preserve"> </w:t>
      </w:r>
      <w:r w:rsidR="000E33C9">
        <w:t>party,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>
        <w:t>was</w:t>
      </w:r>
      <w:r w:rsidR="00A32DE3">
        <w:t xml:space="preserve"> </w:t>
      </w:r>
      <w:r w:rsidR="000E33C9">
        <w:t>prepared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response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list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issues</w:t>
      </w:r>
      <w:r w:rsidR="00A32DE3">
        <w:t xml:space="preserve"> </w:t>
      </w:r>
      <w:r w:rsidR="000E33C9" w:rsidRPr="006F0272">
        <w:t>prior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reporting</w:t>
      </w:r>
      <w:r w:rsidR="000E33C9">
        <w:t>.</w:t>
      </w:r>
      <w:r w:rsidR="000E33C9" w:rsidRPr="00551599">
        <w:rPr>
          <w:rStyle w:val="Appelnotedebasdep"/>
        </w:rPr>
        <w:footnoteReference w:id="4"/>
      </w:r>
      <w:r w:rsidR="00A32DE3">
        <w:t xml:space="preserve"> </w:t>
      </w:r>
      <w:r w:rsidR="000E33C9">
        <w:t>It</w:t>
      </w:r>
      <w:r w:rsidR="00A32DE3">
        <w:t xml:space="preserve"> </w:t>
      </w:r>
      <w:r w:rsidR="000E33C9">
        <w:t>also</w:t>
      </w:r>
      <w:r w:rsidR="00A32DE3">
        <w:t xml:space="preserve"> </w:t>
      </w:r>
      <w:r w:rsidR="000E33C9">
        <w:t>welcomes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additional</w:t>
      </w:r>
      <w:r w:rsidR="00A32DE3">
        <w:t xml:space="preserve"> </w:t>
      </w:r>
      <w:r w:rsidR="000E33C9" w:rsidRPr="006F0272">
        <w:t>information</w:t>
      </w:r>
      <w:r w:rsidR="00A32DE3">
        <w:t xml:space="preserve"> </w:t>
      </w:r>
      <w:r w:rsidR="000E33C9" w:rsidRPr="006F0272">
        <w:t>provided</w:t>
      </w:r>
      <w:r w:rsidR="00A32DE3">
        <w:t xml:space="preserve"> </w:t>
      </w:r>
      <w:r w:rsidR="000E33C9" w:rsidRPr="006F0272">
        <w:t>during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dialogue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delegation,</w:t>
      </w:r>
      <w:r w:rsidR="00A32DE3">
        <w:t xml:space="preserve"> </w:t>
      </w:r>
      <w:r w:rsidR="000E33C9" w:rsidRPr="006F0272">
        <w:t>which</w:t>
      </w:r>
      <w:r w:rsidR="00A32DE3">
        <w:t xml:space="preserve"> </w:t>
      </w:r>
      <w:r w:rsidR="000E33C9" w:rsidRPr="006F0272">
        <w:t>was</w:t>
      </w:r>
      <w:r w:rsidR="00A32DE3">
        <w:t xml:space="preserve"> </w:t>
      </w:r>
      <w:r w:rsidR="000E33C9" w:rsidRPr="006F0272">
        <w:t>headed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Marie</w:t>
      </w:r>
      <w:r w:rsidR="00A32DE3">
        <w:t xml:space="preserve"> </w:t>
      </w:r>
      <w:r w:rsidR="000E33C9" w:rsidRPr="006F0272">
        <w:t>Chantal</w:t>
      </w:r>
      <w:r w:rsidR="00A32DE3">
        <w:t xml:space="preserve"> </w:t>
      </w:r>
      <w:proofErr w:type="spellStart"/>
      <w:r w:rsidR="000E33C9" w:rsidRPr="006F0272">
        <w:t>Rwakazina</w:t>
      </w:r>
      <w:proofErr w:type="spellEnd"/>
      <w:r w:rsidR="000E33C9" w:rsidRPr="006F0272">
        <w:t>.</w:t>
      </w:r>
    </w:p>
    <w:p w14:paraId="17ACFC12" w14:textId="33A805E3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3.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appreciates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dialogue</w:t>
      </w:r>
      <w:r w:rsidR="00A32DE3">
        <w:t xml:space="preserve"> </w:t>
      </w:r>
      <w:r w:rsidR="000E33C9" w:rsidRPr="006F0272">
        <w:t>held</w:t>
      </w:r>
      <w:r w:rsidR="00A32DE3">
        <w:t xml:space="preserve"> </w:t>
      </w:r>
      <w:r w:rsidR="000E33C9" w:rsidRPr="006F0272">
        <w:t>with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high-level</w:t>
      </w:r>
      <w:r w:rsidR="00A32DE3">
        <w:t xml:space="preserve"> </w:t>
      </w:r>
      <w:r w:rsidR="000E33C9" w:rsidRPr="006F0272">
        <w:t>delegation,</w:t>
      </w:r>
      <w:r w:rsidR="00A32DE3">
        <w:t xml:space="preserve"> </w:t>
      </w:r>
      <w:r w:rsidR="000E33C9" w:rsidRPr="006F0272">
        <w:t>both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Geneva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Kigali</w:t>
      </w:r>
      <w:r w:rsidR="000E33C9">
        <w:t>;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information</w:t>
      </w:r>
      <w:r w:rsidR="00A32DE3">
        <w:t xml:space="preserve"> </w:t>
      </w:r>
      <w:r w:rsidR="000E33C9" w:rsidRPr="006F0272">
        <w:t>provided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551599">
        <w:t>’</w:t>
      </w:r>
      <w:r w:rsidR="000E33C9" w:rsidRPr="006F0272">
        <w:t>s</w:t>
      </w:r>
      <w:r w:rsidR="00A32DE3">
        <w:t xml:space="preserve"> </w:t>
      </w:r>
      <w:r w:rsidR="000E33C9" w:rsidRPr="006F0272">
        <w:t>representatives</w:t>
      </w:r>
      <w:r w:rsidR="000E33C9">
        <w:t>;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constructive</w:t>
      </w:r>
      <w:r w:rsidR="00A32DE3">
        <w:t xml:space="preserve"> </w:t>
      </w:r>
      <w:r w:rsidR="000E33C9" w:rsidRPr="006F0272">
        <w:t>approach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meetings,</w:t>
      </w:r>
      <w:r w:rsidR="00A32DE3">
        <w:t xml:space="preserve"> </w:t>
      </w:r>
      <w:r w:rsidR="000E33C9" w:rsidRPr="006F0272">
        <w:t>which</w:t>
      </w:r>
      <w:r w:rsidR="00A32DE3">
        <w:t xml:space="preserve"> </w:t>
      </w:r>
      <w:r w:rsidR="000E33C9" w:rsidRPr="006F0272">
        <w:t>allowed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joint</w:t>
      </w:r>
      <w:r w:rsidR="00A32DE3">
        <w:t xml:space="preserve"> </w:t>
      </w:r>
      <w:r w:rsidR="000E33C9" w:rsidRPr="006F0272">
        <w:t>analysis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reflection.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also</w:t>
      </w:r>
      <w:r w:rsidR="00A32DE3">
        <w:t xml:space="preserve"> </w:t>
      </w:r>
      <w:r w:rsidR="000E33C9" w:rsidRPr="006F0272">
        <w:t>grateful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efforts</w:t>
      </w:r>
      <w:r w:rsidR="00A32DE3">
        <w:t xml:space="preserve"> </w:t>
      </w:r>
      <w:r w:rsidR="000E33C9" w:rsidRPr="006F0272">
        <w:t>made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submit</w:t>
      </w:r>
      <w:r w:rsidR="00A32DE3">
        <w:t xml:space="preserve"> </w:t>
      </w:r>
      <w:r w:rsidR="000E33C9" w:rsidRPr="006F0272">
        <w:t>replies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additional</w:t>
      </w:r>
      <w:r w:rsidR="00A32DE3">
        <w:t xml:space="preserve"> </w:t>
      </w:r>
      <w:r w:rsidR="000E33C9" w:rsidRPr="006F0272">
        <w:t>information</w:t>
      </w:r>
      <w:r w:rsidR="00A32DE3">
        <w:t xml:space="preserve"> </w:t>
      </w:r>
      <w:r w:rsidR="000E33C9" w:rsidRPr="006F0272">
        <w:t>within</w:t>
      </w:r>
      <w:r w:rsidR="00A32DE3">
        <w:t xml:space="preserve"> </w:t>
      </w:r>
      <w:r w:rsidR="000E33C9" w:rsidRPr="006F0272">
        <w:t>24</w:t>
      </w:r>
      <w:r w:rsidR="00A32DE3">
        <w:t xml:space="preserve"> </w:t>
      </w:r>
      <w:r w:rsidR="000E33C9" w:rsidRPr="006F0272">
        <w:t>hours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dialogue.</w:t>
      </w:r>
    </w:p>
    <w:p w14:paraId="624F0A5D" w14:textId="06EC55E6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4.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acknowledges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Rwanda,</w:t>
      </w:r>
      <w:r w:rsidR="00A32DE3">
        <w:t xml:space="preserve"> </w:t>
      </w:r>
      <w:r w:rsidR="000E33C9" w:rsidRPr="006F0272">
        <w:t>as</w:t>
      </w:r>
      <w:r w:rsidR="00A32DE3">
        <w:t xml:space="preserve"> </w:t>
      </w:r>
      <w:r w:rsidR="000E33C9" w:rsidRPr="006F0272">
        <w:t>a</w:t>
      </w:r>
      <w:r w:rsidR="00A32DE3">
        <w:t xml:space="preserve"> </w:t>
      </w:r>
      <w:r w:rsidR="000E33C9" w:rsidRPr="006F0272">
        <w:t>country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origin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workers,</w:t>
      </w:r>
      <w:r w:rsidR="00A32DE3">
        <w:t xml:space="preserve"> </w:t>
      </w:r>
      <w:r w:rsidR="000E33C9" w:rsidRPr="006F0272">
        <w:t>has</w:t>
      </w:r>
      <w:r w:rsidR="00A32DE3">
        <w:t xml:space="preserve"> </w:t>
      </w:r>
      <w:r w:rsidR="000E33C9" w:rsidRPr="006F0272">
        <w:t>made</w:t>
      </w:r>
      <w:r w:rsidR="00A32DE3">
        <w:t xml:space="preserve"> </w:t>
      </w:r>
      <w:r w:rsidR="000E33C9" w:rsidRPr="006F0272">
        <w:t>progress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protecting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its</w:t>
      </w:r>
      <w:r w:rsidR="00A32DE3">
        <w:t xml:space="preserve"> </w:t>
      </w:r>
      <w:r w:rsidR="000E33C9" w:rsidRPr="006F0272">
        <w:t>nationals</w:t>
      </w:r>
      <w:r w:rsidR="00A32DE3">
        <w:t xml:space="preserve"> </w:t>
      </w:r>
      <w:r w:rsidR="000E33C9" w:rsidRPr="006F0272">
        <w:t>working</w:t>
      </w:r>
      <w:r w:rsidR="00A32DE3">
        <w:t xml:space="preserve"> </w:t>
      </w:r>
      <w:r w:rsidR="000E33C9" w:rsidRPr="006F0272">
        <w:t>abroad.</w:t>
      </w:r>
      <w:r w:rsidR="00A32DE3">
        <w:t xml:space="preserve"> </w:t>
      </w:r>
      <w:r w:rsidR="000E33C9" w:rsidRPr="006F0272">
        <w:t>However,</w:t>
      </w:r>
      <w:r w:rsidR="00A32DE3">
        <w:t xml:space="preserve"> </w:t>
      </w:r>
      <w:r w:rsidR="000E33C9" w:rsidRPr="006F0272">
        <w:t>it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that,</w:t>
      </w:r>
      <w:r w:rsidR="00A32DE3">
        <w:t xml:space="preserve"> </w:t>
      </w:r>
      <w:r w:rsidR="000E33C9" w:rsidRPr="006F0272">
        <w:t>as</w:t>
      </w:r>
      <w:r w:rsidR="00A32DE3">
        <w:t xml:space="preserve"> </w:t>
      </w:r>
      <w:r w:rsidR="000E33C9" w:rsidRPr="006F0272">
        <w:t>a</w:t>
      </w:r>
      <w:r w:rsidR="00A32DE3">
        <w:t xml:space="preserve"> </w:t>
      </w:r>
      <w:r w:rsidR="000E33C9" w:rsidRPr="006F0272">
        <w:t>country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origin,</w:t>
      </w:r>
      <w:r w:rsidR="00A32DE3">
        <w:t xml:space="preserve"> </w:t>
      </w:r>
      <w:r w:rsidR="000E33C9" w:rsidRPr="006F0272">
        <w:t>transit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destination,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A32DE3">
        <w:t xml:space="preserve"> </w:t>
      </w:r>
      <w:r w:rsidR="000E33C9" w:rsidRPr="006F0272">
        <w:t>faces</w:t>
      </w:r>
      <w:r w:rsidR="00A32DE3">
        <w:t xml:space="preserve"> </w:t>
      </w:r>
      <w:proofErr w:type="gramStart"/>
      <w:r w:rsidR="000E33C9" w:rsidRPr="006F0272">
        <w:t>a</w:t>
      </w:r>
      <w:r w:rsidR="00A32DE3">
        <w:t xml:space="preserve"> </w:t>
      </w:r>
      <w:r w:rsidR="000E33C9" w:rsidRPr="006F0272">
        <w:t>number</w:t>
      </w:r>
      <w:r w:rsidR="00A32DE3">
        <w:t xml:space="preserve"> </w:t>
      </w:r>
      <w:r w:rsidR="000E33C9" w:rsidRPr="006F0272">
        <w:t>of</w:t>
      </w:r>
      <w:proofErr w:type="gramEnd"/>
      <w:r w:rsidR="00A32DE3">
        <w:t xml:space="preserve"> </w:t>
      </w:r>
      <w:r w:rsidR="000E33C9" w:rsidRPr="006F0272">
        <w:t>challenges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respect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protection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members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their</w:t>
      </w:r>
      <w:r w:rsidR="00A32DE3">
        <w:t xml:space="preserve"> </w:t>
      </w:r>
      <w:r w:rsidR="000E33C9" w:rsidRPr="006F0272">
        <w:t>families.</w:t>
      </w:r>
    </w:p>
    <w:p w14:paraId="0D4D8B19" w14:textId="39F34013" w:rsidR="000E33C9" w:rsidRPr="00913929" w:rsidRDefault="000E33C9" w:rsidP="000E33C9">
      <w:pPr>
        <w:pStyle w:val="H1G"/>
      </w:pPr>
      <w:r w:rsidRPr="00913929">
        <w:tab/>
        <w:t>B.</w:t>
      </w:r>
      <w:r w:rsidRPr="00913929">
        <w:tab/>
        <w:t>Positive</w:t>
      </w:r>
      <w:r w:rsidR="00A32DE3">
        <w:t xml:space="preserve"> </w:t>
      </w:r>
      <w:r w:rsidRPr="00913929">
        <w:t>aspects</w:t>
      </w:r>
    </w:p>
    <w:p w14:paraId="72DDF47A" w14:textId="7015946F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5.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>
        <w:t>notes</w:t>
      </w:r>
      <w:r w:rsidR="00A32DE3">
        <w:t xml:space="preserve"> </w:t>
      </w:r>
      <w:r w:rsidR="000E33C9">
        <w:t>with</w:t>
      </w:r>
      <w:r w:rsidR="00A32DE3">
        <w:t xml:space="preserve"> </w:t>
      </w:r>
      <w:r w:rsidR="000E33C9">
        <w:t>appreciation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ratification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>
        <w:t>or</w:t>
      </w:r>
      <w:r w:rsidR="00A32DE3">
        <w:t xml:space="preserve"> </w:t>
      </w:r>
      <w:r w:rsidR="000E33C9">
        <w:t>accession</w:t>
      </w:r>
      <w:r w:rsidR="00A32DE3">
        <w:t xml:space="preserve"> </w:t>
      </w:r>
      <w:r w:rsidR="000E33C9">
        <w:t>to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following</w:t>
      </w:r>
      <w:r w:rsidR="00A32DE3">
        <w:t xml:space="preserve"> </w:t>
      </w:r>
      <w:r w:rsidR="000E33C9">
        <w:t>instruments</w:t>
      </w:r>
      <w:r w:rsidR="000E33C9" w:rsidRPr="006F0272">
        <w:t>:</w:t>
      </w:r>
    </w:p>
    <w:p w14:paraId="47F8E794" w14:textId="1F0246ED" w:rsidR="000E33C9" w:rsidRPr="006F0272" w:rsidRDefault="000E33C9" w:rsidP="000E33C9">
      <w:pPr>
        <w:pStyle w:val="SingleTxtG"/>
      </w:pPr>
      <w:r w:rsidRPr="006F0272">
        <w:tab/>
        <w:t>(a)</w:t>
      </w:r>
      <w:r w:rsidRPr="006F0272">
        <w:tab/>
        <w:t>The</w:t>
      </w:r>
      <w:r w:rsidR="00A32DE3">
        <w:t xml:space="preserve"> </w:t>
      </w:r>
      <w:r w:rsidRPr="006F0272">
        <w:t>Private</w:t>
      </w:r>
      <w:r w:rsidR="00A32DE3">
        <w:t xml:space="preserve"> </w:t>
      </w:r>
      <w:r w:rsidRPr="006F0272">
        <w:t>Employment</w:t>
      </w:r>
      <w:r w:rsidR="00A32DE3">
        <w:t xml:space="preserve"> </w:t>
      </w:r>
      <w:r w:rsidRPr="006F0272">
        <w:t>Agencies</w:t>
      </w:r>
      <w:r w:rsidR="00A32DE3">
        <w:t xml:space="preserve"> </w:t>
      </w:r>
      <w:r>
        <w:t>Convention</w:t>
      </w:r>
      <w:r w:rsidRPr="006F0272">
        <w:t>,</w:t>
      </w:r>
      <w:r w:rsidR="00A32DE3">
        <w:t xml:space="preserve"> </w:t>
      </w:r>
      <w:r w:rsidRPr="006F0272">
        <w:t>1997</w:t>
      </w:r>
      <w:r w:rsidR="00A32DE3">
        <w:t xml:space="preserve"> </w:t>
      </w:r>
      <w:r w:rsidRPr="006F0272">
        <w:t>(No.</w:t>
      </w:r>
      <w:r w:rsidR="00A32DE3">
        <w:t xml:space="preserve"> </w:t>
      </w:r>
      <w:r w:rsidRPr="006F0272">
        <w:t>181)</w:t>
      </w:r>
      <w:r w:rsidR="00A32DE3">
        <w:t xml:space="preserve"> </w:t>
      </w:r>
      <w:r>
        <w:t>of</w:t>
      </w:r>
      <w:r w:rsidR="00A32DE3">
        <w:t xml:space="preserve"> </w:t>
      </w:r>
      <w:r>
        <w:t>the</w:t>
      </w:r>
      <w:r w:rsidR="00A32DE3">
        <w:t xml:space="preserve"> </w:t>
      </w:r>
      <w:r>
        <w:t>International</w:t>
      </w:r>
      <w:r w:rsidR="00A32DE3">
        <w:t xml:space="preserve"> </w:t>
      </w:r>
      <w:r>
        <w:t>Labour</w:t>
      </w:r>
      <w:r w:rsidR="00A32DE3">
        <w:t xml:space="preserve"> </w:t>
      </w:r>
      <w:r>
        <w:t>Organization</w:t>
      </w:r>
      <w:r w:rsidR="00A32DE3">
        <w:t xml:space="preserve"> </w:t>
      </w:r>
      <w:r>
        <w:t>(ILO)</w:t>
      </w:r>
      <w:r w:rsidRPr="006F0272">
        <w:t>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June</w:t>
      </w:r>
      <w:r w:rsidR="00A32DE3">
        <w:t xml:space="preserve"> </w:t>
      </w:r>
      <w:proofErr w:type="gramStart"/>
      <w:r w:rsidRPr="006F0272">
        <w:t>2018;</w:t>
      </w:r>
      <w:proofErr w:type="gramEnd"/>
    </w:p>
    <w:p w14:paraId="32D8EAF7" w14:textId="409DEC8D" w:rsidR="000E33C9" w:rsidRPr="006F0272" w:rsidRDefault="000E33C9" w:rsidP="000E33C9">
      <w:pPr>
        <w:pStyle w:val="SingleTxtG"/>
      </w:pPr>
      <w:r w:rsidRPr="006F0272">
        <w:tab/>
        <w:t>(b)</w:t>
      </w:r>
      <w:r w:rsidRPr="006F0272">
        <w:tab/>
        <w:t>The</w:t>
      </w:r>
      <w:r w:rsidR="00A32DE3">
        <w:t xml:space="preserve"> </w:t>
      </w:r>
      <w:r w:rsidRPr="006F0272">
        <w:t>Optional</w:t>
      </w:r>
      <w:r w:rsidR="00A32DE3">
        <w:t xml:space="preserve"> </w:t>
      </w:r>
      <w:r w:rsidRPr="006F0272">
        <w:t>Protocol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Convention</w:t>
      </w:r>
      <w:r w:rsidR="00A32DE3">
        <w:t xml:space="preserve"> </w:t>
      </w:r>
      <w:r w:rsidRPr="006F0272">
        <w:t>against</w:t>
      </w:r>
      <w:r w:rsidR="00A32DE3">
        <w:t xml:space="preserve"> </w:t>
      </w:r>
      <w:r w:rsidRPr="006F0272">
        <w:t>Torture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Other</w:t>
      </w:r>
      <w:r w:rsidR="00A32DE3">
        <w:t xml:space="preserve"> </w:t>
      </w:r>
      <w:r w:rsidRPr="006F0272">
        <w:t>Cruel,</w:t>
      </w:r>
      <w:r w:rsidR="00A32DE3">
        <w:t xml:space="preserve"> </w:t>
      </w:r>
      <w:r w:rsidRPr="006F0272">
        <w:t>Inhuman</w:t>
      </w:r>
      <w:r w:rsidR="00A32DE3">
        <w:t xml:space="preserve"> </w:t>
      </w:r>
      <w:r w:rsidRPr="006F0272">
        <w:t>or</w:t>
      </w:r>
      <w:r w:rsidR="00A32DE3">
        <w:t xml:space="preserve"> </w:t>
      </w:r>
      <w:r w:rsidRPr="006F0272">
        <w:t>Degrading</w:t>
      </w:r>
      <w:r w:rsidR="00A32DE3">
        <w:t xml:space="preserve"> </w:t>
      </w:r>
      <w:r w:rsidRPr="006F0272">
        <w:t>Treatment</w:t>
      </w:r>
      <w:r w:rsidR="00A32DE3">
        <w:t xml:space="preserve"> </w:t>
      </w:r>
      <w:r w:rsidRPr="006F0272">
        <w:t>or</w:t>
      </w:r>
      <w:r w:rsidR="00A32DE3">
        <w:t xml:space="preserve"> </w:t>
      </w:r>
      <w:r w:rsidRPr="006F0272">
        <w:t>Punishment,</w:t>
      </w:r>
      <w:r w:rsidR="00A32DE3">
        <w:t xml:space="preserve"> </w:t>
      </w:r>
      <w:r>
        <w:t>o</w:t>
      </w:r>
      <w:r w:rsidRPr="006F0272">
        <w:t>n</w:t>
      </w:r>
      <w:r w:rsidR="00A32DE3">
        <w:t xml:space="preserve"> </w:t>
      </w:r>
      <w:r>
        <w:t>30</w:t>
      </w:r>
      <w:r w:rsidR="00A32DE3">
        <w:t xml:space="preserve"> </w:t>
      </w:r>
      <w:r w:rsidRPr="006F0272">
        <w:t>June</w:t>
      </w:r>
      <w:r w:rsidR="00A32DE3">
        <w:t xml:space="preserve"> </w:t>
      </w:r>
      <w:r w:rsidRPr="006F0272">
        <w:t>2015.</w:t>
      </w:r>
    </w:p>
    <w:p w14:paraId="46BAC32C" w14:textId="00664FF2" w:rsidR="000E33C9" w:rsidRPr="008D3582" w:rsidRDefault="00F0239F" w:rsidP="00F0239F">
      <w:pPr>
        <w:pStyle w:val="ParaNoG"/>
        <w:keepNext/>
        <w:keepLines/>
        <w:numPr>
          <w:ilvl w:val="0"/>
          <w:numId w:val="0"/>
        </w:numPr>
        <w:tabs>
          <w:tab w:val="left" w:pos="0"/>
        </w:tabs>
        <w:ind w:left="1134"/>
      </w:pPr>
      <w:r w:rsidRPr="008D3582">
        <w:lastRenderedPageBreak/>
        <w:t>6.</w:t>
      </w:r>
      <w:r w:rsidRPr="008D358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welcomes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adoption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following</w:t>
      </w:r>
      <w:r w:rsidR="00A32DE3">
        <w:t xml:space="preserve"> </w:t>
      </w:r>
      <w:r w:rsidR="000E33C9" w:rsidRPr="006F0272">
        <w:t>legislative</w:t>
      </w:r>
      <w:r w:rsidR="00A32DE3">
        <w:t xml:space="preserve"> </w:t>
      </w:r>
      <w:r w:rsidR="000E33C9" w:rsidRPr="006F0272">
        <w:t>measures</w:t>
      </w:r>
      <w:r w:rsidR="000E33C9" w:rsidRPr="008D3582">
        <w:t>:</w:t>
      </w:r>
    </w:p>
    <w:p w14:paraId="05DE46BB" w14:textId="5BCD7E83" w:rsidR="000E33C9" w:rsidRPr="006F0272" w:rsidRDefault="000E33C9" w:rsidP="00A32DE3">
      <w:pPr>
        <w:pStyle w:val="SingleTxtG"/>
        <w:keepNext/>
        <w:keepLines/>
      </w:pPr>
      <w:r w:rsidRPr="006F0272">
        <w:tab/>
        <w:t>(a)</w:t>
      </w:r>
      <w:r w:rsidRPr="006F0272">
        <w:tab/>
        <w:t>The</w:t>
      </w:r>
      <w:r w:rsidR="00A32DE3">
        <w:t xml:space="preserve"> </w:t>
      </w:r>
      <w:r w:rsidRPr="006F0272">
        <w:t>adoption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Law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71/2018</w:t>
      </w:r>
      <w:r w:rsidR="00A32DE3">
        <w:t xml:space="preserve"> </w:t>
      </w:r>
      <w:r w:rsidRPr="006F0272">
        <w:t>relating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protection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child,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August</w:t>
      </w:r>
      <w:r w:rsidR="00A32DE3">
        <w:t xml:space="preserve"> </w:t>
      </w:r>
      <w:proofErr w:type="gramStart"/>
      <w:r w:rsidRPr="006F0272">
        <w:t>2018;</w:t>
      </w:r>
      <w:proofErr w:type="gramEnd"/>
    </w:p>
    <w:p w14:paraId="3B4C1BF2" w14:textId="04F2FDFA" w:rsidR="000E33C9" w:rsidRPr="006F0272" w:rsidRDefault="000E33C9" w:rsidP="000E33C9">
      <w:pPr>
        <w:pStyle w:val="SingleTxtG"/>
      </w:pPr>
      <w:r w:rsidRPr="006F0272">
        <w:tab/>
        <w:t>(b)</w:t>
      </w:r>
      <w:r w:rsidRPr="006F0272">
        <w:tab/>
        <w:t>The</w:t>
      </w:r>
      <w:r w:rsidR="00A32DE3">
        <w:t xml:space="preserve"> </w:t>
      </w:r>
      <w:r w:rsidRPr="006F0272">
        <w:t>adoption</w:t>
      </w:r>
      <w:r w:rsidR="00A32DE3">
        <w:t xml:space="preserve"> </w:t>
      </w:r>
      <w:r w:rsidRPr="006F0272">
        <w:t>of</w:t>
      </w:r>
      <w:r w:rsidR="00A32DE3">
        <w:t xml:space="preserve"> </w:t>
      </w:r>
      <w:r>
        <w:t>L</w:t>
      </w:r>
      <w:r w:rsidRPr="006F0272">
        <w:t>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57/2018</w:t>
      </w:r>
      <w:r w:rsidR="00A32DE3">
        <w:t xml:space="preserve"> </w:t>
      </w:r>
      <w:r w:rsidRPr="006F0272">
        <w:t>on</w:t>
      </w:r>
      <w:r w:rsidR="00A32DE3">
        <w:t xml:space="preserve"> </w:t>
      </w:r>
      <w:r>
        <w:t>i</w:t>
      </w:r>
      <w:r w:rsidRPr="006F0272">
        <w:t>mmigration</w:t>
      </w:r>
      <w:r w:rsidR="00A32DE3">
        <w:t xml:space="preserve"> </w:t>
      </w:r>
      <w:r w:rsidRPr="006F0272">
        <w:t>and</w:t>
      </w:r>
      <w:r w:rsidR="00A32DE3">
        <w:t xml:space="preserve"> </w:t>
      </w:r>
      <w:r>
        <w:t>e</w:t>
      </w:r>
      <w:r w:rsidRPr="006F0272">
        <w:t>migration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Rwanda,</w:t>
      </w:r>
      <w:r w:rsidR="00A32DE3">
        <w:t xml:space="preserve"> </w:t>
      </w:r>
      <w:r>
        <w:t>on</w:t>
      </w:r>
      <w:r w:rsidR="00A32DE3">
        <w:t xml:space="preserve"> </w:t>
      </w:r>
      <w:r>
        <w:t>13</w:t>
      </w:r>
      <w:r w:rsidR="00A32DE3">
        <w:t xml:space="preserve"> </w:t>
      </w:r>
      <w:r w:rsidRPr="006F0272">
        <w:t>August</w:t>
      </w:r>
      <w:r w:rsidR="00A32DE3">
        <w:t xml:space="preserve"> </w:t>
      </w:r>
      <w:r w:rsidRPr="006F0272">
        <w:t>2018,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its</w:t>
      </w:r>
      <w:r w:rsidR="00A32DE3">
        <w:t xml:space="preserve"> </w:t>
      </w:r>
      <w:r>
        <w:t>M</w:t>
      </w:r>
      <w:r w:rsidRPr="006F0272">
        <w:t>inisterial</w:t>
      </w:r>
      <w:r w:rsidR="00A32DE3">
        <w:t xml:space="preserve"> </w:t>
      </w:r>
      <w:r>
        <w:t>O</w:t>
      </w:r>
      <w:r w:rsidRPr="006F0272">
        <w:t>rder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06/01</w:t>
      </w:r>
      <w:r>
        <w:t>,</w:t>
      </w:r>
      <w:r w:rsidR="00A32DE3">
        <w:t xml:space="preserve"> </w:t>
      </w:r>
      <w:r w:rsidRPr="006F0272">
        <w:t>relating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migrant</w:t>
      </w:r>
      <w:r w:rsidR="00A32DE3">
        <w:t xml:space="preserve"> </w:t>
      </w:r>
      <w:r w:rsidRPr="006F0272">
        <w:t>workers,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May</w:t>
      </w:r>
      <w:r w:rsidR="00A32DE3">
        <w:t xml:space="preserve"> </w:t>
      </w:r>
      <w:proofErr w:type="gramStart"/>
      <w:r w:rsidRPr="006F0272">
        <w:t>2019;</w:t>
      </w:r>
      <w:proofErr w:type="gramEnd"/>
    </w:p>
    <w:p w14:paraId="71D8EC9A" w14:textId="34386883" w:rsidR="000E33C9" w:rsidRPr="006F0272" w:rsidRDefault="000E33C9" w:rsidP="000E33C9">
      <w:pPr>
        <w:pStyle w:val="SingleTxtG"/>
      </w:pPr>
      <w:r w:rsidRPr="006F0272">
        <w:tab/>
        <w:t>(c)</w:t>
      </w:r>
      <w:r w:rsidRPr="006F0272">
        <w:tab/>
        <w:t>The</w:t>
      </w:r>
      <w:r w:rsidR="00A32DE3">
        <w:t xml:space="preserve"> </w:t>
      </w:r>
      <w:r w:rsidRPr="006F0272">
        <w:t>adoption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Law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51/2018</w:t>
      </w:r>
      <w:r w:rsidR="00A32DE3">
        <w:t xml:space="preserve"> </w:t>
      </w:r>
      <w:r w:rsidRPr="006F0272">
        <w:t>relating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prevention,</w:t>
      </w:r>
      <w:r w:rsidR="00A32DE3">
        <w:t xml:space="preserve"> </w:t>
      </w:r>
      <w:r w:rsidRPr="006F0272">
        <w:t>suppression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punishment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trafficking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persons</w:t>
      </w:r>
      <w:r w:rsidR="00A32DE3">
        <w:t xml:space="preserve"> </w:t>
      </w:r>
      <w:r w:rsidRPr="006F0272">
        <w:t>and</w:t>
      </w:r>
      <w:r w:rsidR="00A32DE3">
        <w:t xml:space="preserve"> </w:t>
      </w:r>
      <w:r>
        <w:t>the</w:t>
      </w:r>
      <w:r w:rsidR="00A32DE3">
        <w:t xml:space="preserve"> </w:t>
      </w:r>
      <w:r w:rsidRPr="006F0272">
        <w:t>exploitation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others,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August</w:t>
      </w:r>
      <w:r w:rsidR="00A32DE3">
        <w:t xml:space="preserve"> </w:t>
      </w:r>
      <w:proofErr w:type="gramStart"/>
      <w:r w:rsidRPr="006F0272">
        <w:t>2018;</w:t>
      </w:r>
      <w:proofErr w:type="gramEnd"/>
    </w:p>
    <w:p w14:paraId="29F9BA0C" w14:textId="2CC0DF15" w:rsidR="000E33C9" w:rsidRPr="006F0272" w:rsidRDefault="000E33C9" w:rsidP="000E33C9">
      <w:pPr>
        <w:pStyle w:val="SingleTxtG"/>
      </w:pPr>
      <w:r w:rsidRPr="006F0272">
        <w:tab/>
        <w:t>(d)</w:t>
      </w:r>
      <w:r w:rsidRPr="006F0272">
        <w:tab/>
        <w:t>The</w:t>
      </w:r>
      <w:r w:rsidR="00A32DE3">
        <w:t xml:space="preserve"> </w:t>
      </w:r>
      <w:r w:rsidRPr="006F0272">
        <w:t>adoption</w:t>
      </w:r>
      <w:r w:rsidR="00A32DE3">
        <w:t xml:space="preserve"> </w:t>
      </w:r>
      <w:r w:rsidRPr="006F0272">
        <w:t>of</w:t>
      </w:r>
      <w:r w:rsidR="00A32DE3">
        <w:t xml:space="preserve"> </w:t>
      </w:r>
      <w:r>
        <w:t>L</w:t>
      </w:r>
      <w:r w:rsidRPr="006F0272">
        <w:t>aw</w:t>
      </w:r>
      <w:r w:rsidR="00A32DE3">
        <w:t xml:space="preserve"> </w:t>
      </w:r>
      <w:r w:rsidRPr="006F0272">
        <w:t>No.</w:t>
      </w:r>
      <w:r w:rsidR="00A32DE3">
        <w:t xml:space="preserve"> </w:t>
      </w:r>
      <w:r w:rsidRPr="006F0272">
        <w:t>66/2018</w:t>
      </w:r>
      <w:r>
        <w:t>,</w:t>
      </w:r>
      <w:r w:rsidR="00A32DE3">
        <w:t xml:space="preserve"> </w:t>
      </w:r>
      <w:r>
        <w:t>which</w:t>
      </w:r>
      <w:r w:rsidR="00A32DE3">
        <w:t xml:space="preserve"> </w:t>
      </w:r>
      <w:r w:rsidRPr="006F0272">
        <w:t>regulates</w:t>
      </w:r>
      <w:r w:rsidR="00A32DE3">
        <w:t xml:space="preserve"> </w:t>
      </w:r>
      <w:r w:rsidRPr="006F0272">
        <w:t>work</w:t>
      </w:r>
      <w:r w:rsidR="00A32DE3">
        <w:t xml:space="preserve"> </w:t>
      </w:r>
      <w:r w:rsidRPr="006F0272">
        <w:t>within</w:t>
      </w:r>
      <w:r w:rsidR="00A32DE3">
        <w:t xml:space="preserve"> </w:t>
      </w:r>
      <w:r w:rsidRPr="006F0272">
        <w:t>the</w:t>
      </w:r>
      <w:r w:rsidR="00A32DE3">
        <w:t xml:space="preserve"> </w:t>
      </w:r>
      <w:r>
        <w:t>S</w:t>
      </w:r>
      <w:r w:rsidRPr="006F0272">
        <w:t>tate,</w:t>
      </w:r>
      <w:r w:rsidR="00A32DE3">
        <w:t xml:space="preserve"> </w:t>
      </w:r>
      <w:r w:rsidRPr="006F0272">
        <w:t>especially</w:t>
      </w:r>
      <w:r w:rsidR="00A32DE3">
        <w:t xml:space="preserve"> </w:t>
      </w:r>
      <w:r w:rsidRPr="006F0272">
        <w:t>with</w:t>
      </w:r>
      <w:r w:rsidR="00A32DE3">
        <w:t xml:space="preserve"> </w:t>
      </w:r>
      <w:r w:rsidRPr="006F0272">
        <w:t>regard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issue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migrant</w:t>
      </w:r>
      <w:r w:rsidR="00A32DE3">
        <w:t xml:space="preserve"> </w:t>
      </w:r>
      <w:r w:rsidRPr="006F0272">
        <w:t>workers,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August</w:t>
      </w:r>
      <w:r w:rsidR="00A32DE3">
        <w:t xml:space="preserve"> </w:t>
      </w:r>
      <w:proofErr w:type="gramStart"/>
      <w:r w:rsidRPr="006F0272">
        <w:t>2018;</w:t>
      </w:r>
      <w:proofErr w:type="gramEnd"/>
    </w:p>
    <w:p w14:paraId="6C6319A0" w14:textId="0A747105" w:rsidR="000E33C9" w:rsidRPr="006F0272" w:rsidRDefault="000E33C9" w:rsidP="000E33C9">
      <w:pPr>
        <w:pStyle w:val="SingleTxtG"/>
      </w:pPr>
      <w:r w:rsidRPr="006F0272">
        <w:tab/>
        <w:t>(e)</w:t>
      </w:r>
      <w:r w:rsidRPr="006F0272">
        <w:tab/>
        <w:t>The</w:t>
      </w:r>
      <w:r w:rsidR="00A32DE3">
        <w:t xml:space="preserve"> </w:t>
      </w:r>
      <w:r w:rsidRPr="006F0272">
        <w:t>adoption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Law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68/2018</w:t>
      </w:r>
      <w:r w:rsidR="00A32DE3">
        <w:t xml:space="preserve"> </w:t>
      </w:r>
      <w:r w:rsidRPr="006F0272">
        <w:t>defining</w:t>
      </w:r>
      <w:r w:rsidR="00A32DE3">
        <w:t xml:space="preserve"> </w:t>
      </w:r>
      <w:r w:rsidRPr="006F0272">
        <w:t>offences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penalties,</w:t>
      </w:r>
      <w:r w:rsidR="00A32DE3">
        <w:t xml:space="preserve"> </w:t>
      </w:r>
      <w:r>
        <w:t>which</w:t>
      </w:r>
      <w:r w:rsidR="00A32DE3">
        <w:t xml:space="preserve"> </w:t>
      </w:r>
      <w:r w:rsidRPr="006F0272">
        <w:t>prohibit</w:t>
      </w:r>
      <w:r>
        <w:t>s</w:t>
      </w:r>
      <w:r w:rsidR="00A32DE3">
        <w:t xml:space="preserve"> </w:t>
      </w:r>
      <w:r w:rsidRPr="006F0272">
        <w:t>discrimination</w:t>
      </w:r>
      <w:r w:rsidR="00A32DE3">
        <w:t xml:space="preserve"> </w:t>
      </w:r>
      <w:r w:rsidRPr="006F0272">
        <w:t>under</w:t>
      </w:r>
      <w:r w:rsidR="00A32DE3">
        <w:t xml:space="preserve"> </w:t>
      </w:r>
      <w:r w:rsidRPr="006F0272">
        <w:t>article</w:t>
      </w:r>
      <w:r w:rsidR="00A32DE3">
        <w:t xml:space="preserve"> </w:t>
      </w:r>
      <w:r w:rsidRPr="006F0272">
        <w:t>163,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August</w:t>
      </w:r>
      <w:r w:rsidR="00A32DE3">
        <w:t xml:space="preserve"> </w:t>
      </w:r>
      <w:proofErr w:type="gramStart"/>
      <w:r w:rsidRPr="006F0272">
        <w:t>2018;</w:t>
      </w:r>
      <w:proofErr w:type="gramEnd"/>
    </w:p>
    <w:p w14:paraId="30DB02F7" w14:textId="6BEF0E4C" w:rsidR="000E33C9" w:rsidRPr="006F0272" w:rsidRDefault="000E33C9" w:rsidP="000E33C9">
      <w:pPr>
        <w:pStyle w:val="SingleTxtG"/>
      </w:pPr>
      <w:r w:rsidRPr="006F0272">
        <w:tab/>
        <w:t>(f)</w:t>
      </w:r>
      <w:r w:rsidRPr="006F0272">
        <w:tab/>
        <w:t>The</w:t>
      </w:r>
      <w:r w:rsidR="00A32DE3">
        <w:t xml:space="preserve"> </w:t>
      </w:r>
      <w:r w:rsidRPr="006F0272">
        <w:t>adoption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Law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19/2013</w:t>
      </w:r>
      <w:r w:rsidR="00A32DE3">
        <w:t xml:space="preserve"> </w:t>
      </w:r>
      <w:r w:rsidRPr="006F0272">
        <w:t>governing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National</w:t>
      </w:r>
      <w:r w:rsidR="00A32DE3">
        <w:t xml:space="preserve"> </w:t>
      </w:r>
      <w:r w:rsidRPr="006F0272">
        <w:t>Commission</w:t>
      </w:r>
      <w:r w:rsidR="00A32DE3">
        <w:t xml:space="preserve"> </w:t>
      </w:r>
      <w:r w:rsidRPr="006F0272">
        <w:t>for</w:t>
      </w:r>
      <w:r w:rsidR="00A32DE3">
        <w:t xml:space="preserve"> </w:t>
      </w:r>
      <w:r w:rsidRPr="006F0272">
        <w:t>Human</w:t>
      </w:r>
      <w:r w:rsidR="00A32DE3">
        <w:t xml:space="preserve"> </w:t>
      </w:r>
      <w:r w:rsidRPr="006F0272">
        <w:t>Rights,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March</w:t>
      </w:r>
      <w:r w:rsidR="00A32DE3">
        <w:t xml:space="preserve"> </w:t>
      </w:r>
      <w:r w:rsidRPr="006F0272">
        <w:t>2013,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Law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61/2018</w:t>
      </w:r>
      <w:r>
        <w:t>,</w:t>
      </w:r>
      <w:r w:rsidR="00A32DE3">
        <w:t xml:space="preserve"> </w:t>
      </w:r>
      <w:r>
        <w:t>which</w:t>
      </w:r>
      <w:r w:rsidR="00A32DE3">
        <w:t xml:space="preserve"> </w:t>
      </w:r>
      <w:r w:rsidRPr="006F0272">
        <w:t>modif</w:t>
      </w:r>
      <w:r>
        <w:t>ies</w:t>
      </w:r>
      <w:r w:rsidR="00A32DE3">
        <w:t xml:space="preserve"> </w:t>
      </w:r>
      <w:r>
        <w:t>Law</w:t>
      </w:r>
      <w:r w:rsidR="00A32DE3">
        <w:t xml:space="preserve"> </w:t>
      </w:r>
      <w:r>
        <w:t>No.</w:t>
      </w:r>
      <w:r w:rsidR="00A32DE3">
        <w:t xml:space="preserve"> </w:t>
      </w:r>
      <w:r>
        <w:t>19/2013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determin</w:t>
      </w:r>
      <w:r>
        <w:t>es</w:t>
      </w:r>
      <w:r w:rsidR="00A32DE3">
        <w:t xml:space="preserve"> </w:t>
      </w:r>
      <w:r w:rsidRPr="006F0272">
        <w:t>missions,</w:t>
      </w:r>
      <w:r w:rsidR="00A32DE3">
        <w:t xml:space="preserve"> </w:t>
      </w:r>
      <w:r w:rsidRPr="006F0272">
        <w:t>organization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functioning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National</w:t>
      </w:r>
      <w:r w:rsidR="00A32DE3">
        <w:t xml:space="preserve"> </w:t>
      </w:r>
      <w:r w:rsidRPr="006F0272">
        <w:t>Commission</w:t>
      </w:r>
      <w:r w:rsidR="00A32DE3">
        <w:t xml:space="preserve"> </w:t>
      </w:r>
      <w:r w:rsidRPr="006F0272">
        <w:t>for</w:t>
      </w:r>
      <w:r w:rsidR="00A32DE3">
        <w:t xml:space="preserve"> </w:t>
      </w:r>
      <w:r w:rsidRPr="006F0272">
        <w:t>Human</w:t>
      </w:r>
      <w:r w:rsidR="00A32DE3">
        <w:t xml:space="preserve"> </w:t>
      </w:r>
      <w:proofErr w:type="gramStart"/>
      <w:r w:rsidRPr="006F0272">
        <w:t>Rights,</w:t>
      </w:r>
      <w:r w:rsidR="00A32DE3">
        <w:t xml:space="preserve"> </w:t>
      </w:r>
      <w:r w:rsidRPr="006F0272">
        <w:t>and</w:t>
      </w:r>
      <w:proofErr w:type="gramEnd"/>
      <w:r w:rsidR="00A32DE3">
        <w:t xml:space="preserve"> </w:t>
      </w:r>
      <w:r w:rsidRPr="006F0272">
        <w:t>expand</w:t>
      </w:r>
      <w:r>
        <w:t>s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powers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Commission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work</w:t>
      </w:r>
      <w:r w:rsidR="00A32DE3">
        <w:t xml:space="preserve"> </w:t>
      </w:r>
      <w:r w:rsidRPr="006F0272">
        <w:t>as</w:t>
      </w:r>
      <w:r w:rsidR="00A32DE3">
        <w:t xml:space="preserve"> </w:t>
      </w:r>
      <w:r w:rsidRPr="006F0272">
        <w:t>the</w:t>
      </w:r>
      <w:r w:rsidR="00A32DE3">
        <w:t xml:space="preserve"> </w:t>
      </w:r>
      <w:r>
        <w:t>n</w:t>
      </w:r>
      <w:r w:rsidRPr="006F0272">
        <w:t>ational</w:t>
      </w:r>
      <w:r w:rsidR="00A32DE3">
        <w:t xml:space="preserve"> </w:t>
      </w:r>
      <w:r>
        <w:t>p</w:t>
      </w:r>
      <w:r w:rsidRPr="006F0272">
        <w:t>reventive</w:t>
      </w:r>
      <w:r w:rsidR="00A32DE3">
        <w:t xml:space="preserve"> </w:t>
      </w:r>
      <w:r>
        <w:t>m</w:t>
      </w:r>
      <w:r w:rsidRPr="006F0272">
        <w:t>echanism</w:t>
      </w:r>
      <w:r w:rsidR="00A32DE3">
        <w:t xml:space="preserve"> </w:t>
      </w:r>
      <w:r w:rsidRPr="006F0272">
        <w:t>provided</w:t>
      </w:r>
      <w:r w:rsidR="00A32DE3">
        <w:t xml:space="preserve"> </w:t>
      </w:r>
      <w:r w:rsidRPr="006F0272">
        <w:t>under</w:t>
      </w:r>
      <w:r w:rsidR="00A32DE3">
        <w:t xml:space="preserve"> </w:t>
      </w:r>
      <w:r w:rsidRPr="006F0272">
        <w:t>the</w:t>
      </w:r>
      <w:r w:rsidR="00A32DE3">
        <w:t xml:space="preserve"> </w:t>
      </w:r>
      <w:r>
        <w:t>Optional</w:t>
      </w:r>
      <w:r w:rsidR="00A32DE3">
        <w:t xml:space="preserve"> </w:t>
      </w:r>
      <w:r>
        <w:t>Protocol</w:t>
      </w:r>
      <w:r w:rsidR="00A32DE3">
        <w:t xml:space="preserve"> </w:t>
      </w:r>
      <w:r>
        <w:t>to</w:t>
      </w:r>
      <w:r w:rsidR="00A32DE3">
        <w:t xml:space="preserve"> </w:t>
      </w:r>
      <w:r>
        <w:t>the</w:t>
      </w:r>
      <w:r w:rsidR="00A32DE3">
        <w:t xml:space="preserve"> </w:t>
      </w:r>
      <w:r>
        <w:t>Convention</w:t>
      </w:r>
      <w:r w:rsidR="00A32DE3">
        <w:t xml:space="preserve"> </w:t>
      </w:r>
      <w:r>
        <w:t>against</w:t>
      </w:r>
      <w:r w:rsidR="00A32DE3">
        <w:t xml:space="preserve"> </w:t>
      </w:r>
      <w:r>
        <w:t>Torture</w:t>
      </w:r>
      <w:r w:rsidR="00A32DE3">
        <w:t xml:space="preserve"> </w:t>
      </w:r>
      <w:r>
        <w:t>and</w:t>
      </w:r>
      <w:r w:rsidR="00A32DE3">
        <w:t xml:space="preserve"> </w:t>
      </w:r>
      <w:r>
        <w:t>Other</w:t>
      </w:r>
      <w:r w:rsidR="00A32DE3">
        <w:t xml:space="preserve"> </w:t>
      </w:r>
      <w:r>
        <w:t>Cruel,</w:t>
      </w:r>
      <w:r w:rsidR="00A32DE3">
        <w:t xml:space="preserve"> </w:t>
      </w:r>
      <w:r>
        <w:t>Inhuman</w:t>
      </w:r>
      <w:r w:rsidR="00A32DE3">
        <w:t xml:space="preserve"> </w:t>
      </w:r>
      <w:r>
        <w:t>or</w:t>
      </w:r>
      <w:r w:rsidR="00A32DE3">
        <w:t xml:space="preserve"> </w:t>
      </w:r>
      <w:r>
        <w:t>Degrading</w:t>
      </w:r>
      <w:r w:rsidR="00A32DE3">
        <w:t xml:space="preserve"> </w:t>
      </w:r>
      <w:r>
        <w:t>Treatment</w:t>
      </w:r>
      <w:r w:rsidR="00A32DE3">
        <w:t xml:space="preserve"> </w:t>
      </w:r>
      <w:r>
        <w:t>or</w:t>
      </w:r>
      <w:r w:rsidR="00A32DE3">
        <w:t xml:space="preserve"> </w:t>
      </w:r>
      <w:r>
        <w:t>Punishment</w:t>
      </w:r>
      <w:r w:rsidRPr="006F0272">
        <w:t>,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August</w:t>
      </w:r>
      <w:r w:rsidR="00A32DE3">
        <w:t xml:space="preserve"> </w:t>
      </w:r>
      <w:r w:rsidRPr="006F0272">
        <w:t>2018.</w:t>
      </w:r>
    </w:p>
    <w:p w14:paraId="5D0D90AD" w14:textId="2E474D1E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7.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also</w:t>
      </w:r>
      <w:r w:rsidR="00A32DE3">
        <w:t xml:space="preserve"> </w:t>
      </w:r>
      <w:r w:rsidR="000E33C9" w:rsidRPr="006F0272">
        <w:t>welcomes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adoption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>
        <w:t>n</w:t>
      </w:r>
      <w:r w:rsidR="000E33C9" w:rsidRPr="006F0272">
        <w:t>ational</w:t>
      </w:r>
      <w:r w:rsidR="00A32DE3">
        <w:t xml:space="preserve"> </w:t>
      </w:r>
      <w:r w:rsidR="000E33C9">
        <w:t>l</w:t>
      </w:r>
      <w:r w:rsidR="000E33C9" w:rsidRPr="006F0272">
        <w:t>abour</w:t>
      </w:r>
      <w:r w:rsidR="00A32DE3">
        <w:t xml:space="preserve"> </w:t>
      </w:r>
      <w:r w:rsidR="000E33C9">
        <w:t>m</w:t>
      </w:r>
      <w:r w:rsidR="000E33C9" w:rsidRPr="006F0272">
        <w:t>obility</w:t>
      </w:r>
      <w:r w:rsidR="00A32DE3">
        <w:t xml:space="preserve"> </w:t>
      </w:r>
      <w:r w:rsidR="000E33C9">
        <w:t>p</w:t>
      </w:r>
      <w:r w:rsidR="000E33C9" w:rsidRPr="006F0272">
        <w:t>olicy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2020,</w:t>
      </w:r>
      <w:r w:rsidR="00A32DE3">
        <w:t xml:space="preserve"> </w:t>
      </w:r>
      <w:r w:rsidR="000E33C9">
        <w:t>with</w:t>
      </w:r>
      <w:r w:rsidR="00A32DE3">
        <w:t xml:space="preserve"> </w:t>
      </w:r>
      <w:r w:rsidR="000E33C9">
        <w:t>a</w:t>
      </w:r>
      <w:r w:rsidR="00A32DE3">
        <w:t xml:space="preserve"> </w:t>
      </w:r>
      <w:r w:rsidR="000E33C9">
        <w:t>view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put</w:t>
      </w:r>
      <w:r w:rsidR="000E33C9">
        <w:t>ting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place</w:t>
      </w:r>
      <w:r w:rsidR="00A32DE3">
        <w:t xml:space="preserve"> </w:t>
      </w:r>
      <w:r w:rsidR="000E33C9" w:rsidRPr="006F0272">
        <w:t>implementation</w:t>
      </w:r>
      <w:r w:rsidR="00A32DE3">
        <w:t xml:space="preserve"> </w:t>
      </w:r>
      <w:r w:rsidR="000E33C9" w:rsidRPr="006F0272">
        <w:t>systems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ensure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social</w:t>
      </w:r>
      <w:r w:rsidR="00A32DE3">
        <w:t xml:space="preserve"> </w:t>
      </w:r>
      <w:r w:rsidR="000E33C9" w:rsidRPr="006F0272">
        <w:t>protection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safety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Rwandan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formal</w:t>
      </w:r>
      <w:r w:rsidR="00A32DE3">
        <w:t xml:space="preserve"> </w:t>
      </w:r>
      <w:r w:rsidR="000E33C9" w:rsidRPr="006F0272">
        <w:t>sector</w:t>
      </w:r>
      <w:r w:rsidR="00A32DE3">
        <w:t xml:space="preserve"> </w:t>
      </w:r>
      <w:r w:rsidR="000E33C9" w:rsidRPr="006F0272">
        <w:t>abroad.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also</w:t>
      </w:r>
      <w:r w:rsidR="00A32DE3">
        <w:t xml:space="preserve"> </w:t>
      </w:r>
      <w:r w:rsidR="000E33C9" w:rsidRPr="006F0272">
        <w:t>welcomes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good</w:t>
      </w:r>
      <w:r w:rsidR="00A32DE3">
        <w:t xml:space="preserve"> </w:t>
      </w:r>
      <w:r w:rsidR="000E33C9" w:rsidRPr="006F0272">
        <w:t>practice</w:t>
      </w:r>
      <w:r w:rsidR="00A32DE3">
        <w:t xml:space="preserve"> </w:t>
      </w:r>
      <w:r w:rsidR="000E33C9" w:rsidRPr="006F0272">
        <w:t>established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register</w:t>
      </w:r>
      <w:r w:rsidR="00A32DE3">
        <w:t xml:space="preserve"> </w:t>
      </w:r>
      <w:r w:rsidR="000E33C9" w:rsidRPr="00CC0457">
        <w:t>children</w:t>
      </w:r>
      <w:r w:rsidR="00A32DE3">
        <w:t xml:space="preserve"> </w:t>
      </w:r>
      <w:r w:rsidR="000E33C9" w:rsidRPr="00CC0457">
        <w:t>born</w:t>
      </w:r>
      <w:r w:rsidR="00A32DE3">
        <w:t xml:space="preserve"> </w:t>
      </w:r>
      <w:r w:rsidR="000E33C9" w:rsidRPr="00CC0457">
        <w:t>in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State</w:t>
      </w:r>
      <w:r w:rsidR="00A32DE3">
        <w:t xml:space="preserve"> </w:t>
      </w:r>
      <w:r w:rsidR="000E33C9" w:rsidRPr="00CC0457">
        <w:t>party</w:t>
      </w:r>
      <w:r w:rsidR="00A32DE3">
        <w:t xml:space="preserve"> </w:t>
      </w:r>
      <w:r w:rsidR="000E33C9" w:rsidRPr="00CC0457">
        <w:t>regardless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status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their</w:t>
      </w:r>
      <w:r w:rsidR="00A32DE3">
        <w:t xml:space="preserve"> </w:t>
      </w:r>
      <w:r w:rsidR="000E33C9" w:rsidRPr="00CC0457">
        <w:t>parents</w:t>
      </w:r>
      <w:r w:rsidR="000E33C9" w:rsidRPr="006F0272">
        <w:t>.</w:t>
      </w:r>
    </w:p>
    <w:p w14:paraId="2307234A" w14:textId="5FC89D4C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8.</w:t>
      </w:r>
      <w:r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acknowledges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efforts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Rwanda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achieving</w:t>
      </w:r>
      <w:r w:rsidR="00A32DE3">
        <w:t xml:space="preserve"> </w:t>
      </w:r>
      <w:r w:rsidR="000E33C9" w:rsidRPr="006F0272">
        <w:t>gender</w:t>
      </w:r>
      <w:r w:rsidR="00A32DE3">
        <w:t xml:space="preserve"> </w:t>
      </w:r>
      <w:r w:rsidR="000E33C9" w:rsidRPr="006F0272">
        <w:t>equality,</w:t>
      </w:r>
      <w:r w:rsidR="00A32DE3">
        <w:t xml:space="preserve"> </w:t>
      </w:r>
      <w:r w:rsidR="000E33C9" w:rsidRPr="006F0272">
        <w:t>inclu</w:t>
      </w:r>
      <w:r w:rsidR="000E33C9">
        <w:t>ding</w:t>
      </w:r>
      <w:r w:rsidR="00A32DE3">
        <w:t xml:space="preserve"> </w:t>
      </w:r>
      <w:r w:rsidR="000E33C9" w:rsidRPr="006F0272">
        <w:t>its</w:t>
      </w:r>
      <w:r w:rsidR="00A32DE3">
        <w:t xml:space="preserve"> </w:t>
      </w:r>
      <w:r w:rsidR="000E33C9" w:rsidRPr="006F0272">
        <w:t>treatment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women.</w:t>
      </w:r>
    </w:p>
    <w:p w14:paraId="3D074A91" w14:textId="24696F0D" w:rsidR="000E33C9" w:rsidRPr="00913929" w:rsidRDefault="000E33C9" w:rsidP="00260B76">
      <w:pPr>
        <w:pStyle w:val="H1G"/>
      </w:pPr>
      <w:r w:rsidRPr="00913929">
        <w:tab/>
        <w:t>C.</w:t>
      </w:r>
      <w:r w:rsidRPr="00913929">
        <w:tab/>
        <w:t>Principal</w:t>
      </w:r>
      <w:r w:rsidR="00A32DE3">
        <w:t xml:space="preserve"> </w:t>
      </w:r>
      <w:r w:rsidRPr="00913929">
        <w:t>subjects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concern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recommendations</w:t>
      </w:r>
    </w:p>
    <w:p w14:paraId="5BC46EDF" w14:textId="5A17026F" w:rsidR="000E33C9" w:rsidRPr="00913929" w:rsidRDefault="000E33C9" w:rsidP="00260B76">
      <w:pPr>
        <w:pStyle w:val="H23G"/>
      </w:pPr>
      <w:r w:rsidRPr="00913929">
        <w:tab/>
        <w:t>1.</w:t>
      </w:r>
      <w:r w:rsidRPr="00913929">
        <w:tab/>
        <w:t>General</w:t>
      </w:r>
      <w:r w:rsidR="00A32DE3">
        <w:t xml:space="preserve"> </w:t>
      </w:r>
      <w:r w:rsidRPr="00913929">
        <w:t>measures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implementation</w:t>
      </w:r>
      <w:r w:rsidR="00A32DE3">
        <w:t xml:space="preserve"> </w:t>
      </w:r>
      <w:r w:rsidRPr="00913929">
        <w:t>(arts.</w:t>
      </w:r>
      <w:r w:rsidR="00A32DE3">
        <w:t xml:space="preserve"> </w:t>
      </w:r>
      <w:r w:rsidRPr="00913929">
        <w:t>73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84)</w:t>
      </w:r>
    </w:p>
    <w:p w14:paraId="19DE44D2" w14:textId="1047E68E" w:rsidR="000E33C9" w:rsidRPr="00913929" w:rsidRDefault="000E33C9" w:rsidP="00260B76">
      <w:pPr>
        <w:pStyle w:val="H23G"/>
      </w:pPr>
      <w:r w:rsidRPr="00913929">
        <w:tab/>
      </w:r>
      <w:r w:rsidRPr="00913929">
        <w:tab/>
        <w:t>Current</w:t>
      </w:r>
      <w:r w:rsidR="00A32DE3">
        <w:t xml:space="preserve"> </w:t>
      </w:r>
      <w:r w:rsidRPr="00913929">
        <w:t>context</w:t>
      </w:r>
    </w:p>
    <w:p w14:paraId="7F02DDAA" w14:textId="4AB368CF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9.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protect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migrants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members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families,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particular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right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health,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mitigate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adverse</w:t>
      </w:r>
      <w:r w:rsidR="00A32DE3">
        <w:rPr>
          <w:b/>
        </w:rPr>
        <w:t xml:space="preserve"> </w:t>
      </w:r>
      <w:r w:rsidR="000E33C9" w:rsidRPr="006F0272">
        <w:rPr>
          <w:b/>
        </w:rPr>
        <w:t>effects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coronavirus</w:t>
      </w:r>
      <w:r w:rsidR="00A32DE3">
        <w:rPr>
          <w:b/>
        </w:rPr>
        <w:t xml:space="preserve"> </w:t>
      </w:r>
      <w:r w:rsidR="000E33C9" w:rsidRPr="006F0272">
        <w:rPr>
          <w:b/>
        </w:rPr>
        <w:t>disease</w:t>
      </w:r>
      <w:r w:rsidR="00A32DE3">
        <w:rPr>
          <w:b/>
        </w:rPr>
        <w:t xml:space="preserve"> </w:t>
      </w:r>
      <w:r w:rsidR="000E33C9" w:rsidRPr="006F0272">
        <w:rPr>
          <w:b/>
        </w:rPr>
        <w:t>(COVID-19)</w:t>
      </w:r>
      <w:r w:rsidR="00A32DE3">
        <w:rPr>
          <w:b/>
        </w:rPr>
        <w:t xml:space="preserve"> </w:t>
      </w:r>
      <w:r w:rsidR="000E33C9" w:rsidRPr="006F0272">
        <w:rPr>
          <w:b/>
        </w:rPr>
        <w:t>pandemic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light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joint</w:t>
      </w:r>
      <w:r w:rsidR="00A32DE3">
        <w:rPr>
          <w:b/>
        </w:rPr>
        <w:t xml:space="preserve"> </w:t>
      </w:r>
      <w:r w:rsidR="000E33C9" w:rsidRPr="006F0272">
        <w:rPr>
          <w:b/>
        </w:rPr>
        <w:t>guidance</w:t>
      </w:r>
      <w:r w:rsidR="00A32DE3">
        <w:rPr>
          <w:b/>
        </w:rPr>
        <w:t xml:space="preserve"> </w:t>
      </w:r>
      <w:r w:rsidR="000E33C9" w:rsidRPr="006F0272">
        <w:rPr>
          <w:b/>
        </w:rPr>
        <w:t>note</w:t>
      </w:r>
      <w:r w:rsidR="00A32DE3">
        <w:rPr>
          <w:b/>
        </w:rPr>
        <w:t xml:space="preserve"> </w:t>
      </w:r>
      <w:r w:rsidR="000E33C9" w:rsidRPr="006F0272">
        <w:rPr>
          <w:b/>
        </w:rPr>
        <w:t>on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impacts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COVID-19</w:t>
      </w:r>
      <w:r w:rsidR="00A32DE3">
        <w:rPr>
          <w:b/>
        </w:rPr>
        <w:t xml:space="preserve"> </w:t>
      </w:r>
      <w:r w:rsidR="000E33C9" w:rsidRPr="006F0272">
        <w:rPr>
          <w:b/>
        </w:rPr>
        <w:t>pandemic</w:t>
      </w:r>
      <w:r w:rsidR="00A32DE3">
        <w:rPr>
          <w:b/>
        </w:rPr>
        <w:t xml:space="preserve"> </w:t>
      </w:r>
      <w:r w:rsidR="000E33C9" w:rsidRPr="006F0272">
        <w:rPr>
          <w:b/>
        </w:rPr>
        <w:t>on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human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migrants,</w:t>
      </w:r>
      <w:r w:rsidR="00A32DE3">
        <w:rPr>
          <w:b/>
        </w:rPr>
        <w:t xml:space="preserve"> </w:t>
      </w:r>
      <w:r w:rsidR="000E33C9" w:rsidRPr="006F0272">
        <w:rPr>
          <w:b/>
        </w:rPr>
        <w:t>issued</w:t>
      </w:r>
      <w:r w:rsidR="00A32DE3">
        <w:rPr>
          <w:b/>
        </w:rPr>
        <w:t xml:space="preserve"> </w:t>
      </w:r>
      <w:r w:rsidR="000E33C9" w:rsidRPr="006F0272">
        <w:rPr>
          <w:b/>
        </w:rPr>
        <w:t>by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Special</w:t>
      </w:r>
      <w:r w:rsidR="00A32DE3">
        <w:rPr>
          <w:b/>
        </w:rPr>
        <w:t xml:space="preserve"> </w:t>
      </w:r>
      <w:r w:rsidR="000E33C9" w:rsidRPr="006F0272">
        <w:rPr>
          <w:b/>
        </w:rPr>
        <w:t>Rapporteur</w:t>
      </w:r>
      <w:r w:rsidR="00A32DE3">
        <w:rPr>
          <w:b/>
        </w:rPr>
        <w:t xml:space="preserve"> </w:t>
      </w:r>
      <w:r w:rsidR="000E33C9" w:rsidRPr="006F0272">
        <w:rPr>
          <w:b/>
        </w:rPr>
        <w:t>on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human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migrants.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particular,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guarantee</w:t>
      </w:r>
      <w:r w:rsidR="00A32DE3">
        <w:rPr>
          <w:b/>
        </w:rPr>
        <w:t xml:space="preserve"> </w:t>
      </w:r>
      <w:r w:rsidR="000E33C9" w:rsidRPr="006F0272">
        <w:rPr>
          <w:b/>
        </w:rPr>
        <w:t>equitable</w:t>
      </w:r>
      <w:r w:rsidR="00A32DE3">
        <w:rPr>
          <w:b/>
        </w:rPr>
        <w:t xml:space="preserve"> </w:t>
      </w:r>
      <w:r w:rsidR="000E33C9" w:rsidRPr="006F0272">
        <w:rPr>
          <w:b/>
        </w:rPr>
        <w:t>access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vaccination</w:t>
      </w:r>
      <w:r w:rsidR="00A32DE3">
        <w:rPr>
          <w:b/>
        </w:rPr>
        <w:t xml:space="preserve"> </w:t>
      </w:r>
      <w:r w:rsidR="000E33C9" w:rsidRPr="006F0272">
        <w:rPr>
          <w:b/>
        </w:rPr>
        <w:t>against</w:t>
      </w:r>
      <w:r w:rsidR="00A32DE3">
        <w:rPr>
          <w:b/>
        </w:rPr>
        <w:t xml:space="preserve"> </w:t>
      </w:r>
      <w:r w:rsidR="000E33C9" w:rsidRPr="006F0272">
        <w:rPr>
          <w:b/>
        </w:rPr>
        <w:t>COVID-19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all</w:t>
      </w:r>
      <w:r w:rsidR="00A32DE3">
        <w:rPr>
          <w:b/>
        </w:rPr>
        <w:t xml:space="preserve"> </w:t>
      </w:r>
      <w:r w:rsidR="000E33C9" w:rsidRPr="006F0272">
        <w:rPr>
          <w:b/>
        </w:rPr>
        <w:t>migrants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members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families,</w:t>
      </w:r>
      <w:r w:rsidR="00A32DE3">
        <w:rPr>
          <w:b/>
        </w:rPr>
        <w:t xml:space="preserve"> </w:t>
      </w:r>
      <w:r w:rsidR="000E33C9" w:rsidRPr="006F0272">
        <w:rPr>
          <w:b/>
        </w:rPr>
        <w:t>irrespective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nationality,</w:t>
      </w:r>
      <w:r w:rsidR="00A32DE3">
        <w:rPr>
          <w:b/>
        </w:rPr>
        <w:t xml:space="preserve"> </w:t>
      </w:r>
      <w:r w:rsidR="000E33C9" w:rsidRPr="006F0272">
        <w:rPr>
          <w:b/>
        </w:rPr>
        <w:t>migration</w:t>
      </w:r>
      <w:r w:rsidR="00A32DE3">
        <w:rPr>
          <w:b/>
        </w:rPr>
        <w:t xml:space="preserve"> </w:t>
      </w:r>
      <w:r w:rsidR="000E33C9" w:rsidRPr="006F0272">
        <w:rPr>
          <w:b/>
        </w:rPr>
        <w:t>status</w:t>
      </w:r>
      <w:r w:rsidR="00A32DE3">
        <w:rPr>
          <w:b/>
        </w:rPr>
        <w:t xml:space="preserve"> </w:t>
      </w:r>
      <w:r w:rsidR="000E33C9" w:rsidRPr="006F0272">
        <w:rPr>
          <w:b/>
        </w:rPr>
        <w:t>or</w:t>
      </w:r>
      <w:r w:rsidR="00A32DE3">
        <w:rPr>
          <w:b/>
        </w:rPr>
        <w:t xml:space="preserve"> </w:t>
      </w:r>
      <w:r w:rsidR="000E33C9" w:rsidRPr="006F0272">
        <w:rPr>
          <w:b/>
        </w:rPr>
        <w:t>other</w:t>
      </w:r>
      <w:r w:rsidR="00A32DE3">
        <w:rPr>
          <w:b/>
        </w:rPr>
        <w:t xml:space="preserve"> </w:t>
      </w:r>
      <w:r w:rsidR="000E33C9" w:rsidRPr="006F0272">
        <w:rPr>
          <w:b/>
        </w:rPr>
        <w:t>prohibited</w:t>
      </w:r>
      <w:r w:rsidR="00A32DE3">
        <w:rPr>
          <w:b/>
        </w:rPr>
        <w:t xml:space="preserve"> </w:t>
      </w:r>
      <w:r w:rsidR="000E33C9" w:rsidRPr="006F0272">
        <w:rPr>
          <w:b/>
        </w:rPr>
        <w:t>grounds</w:t>
      </w:r>
      <w:r w:rsidR="00A32DE3">
        <w:rPr>
          <w:b/>
        </w:rPr>
        <w:t xml:space="preserve"> </w:t>
      </w:r>
      <w:r w:rsidR="000E33C9" w:rsidRPr="006F0272">
        <w:rPr>
          <w:b/>
        </w:rPr>
        <w:t>for</w:t>
      </w:r>
      <w:r w:rsidR="00A32DE3">
        <w:rPr>
          <w:b/>
        </w:rPr>
        <w:t xml:space="preserve"> </w:t>
      </w:r>
      <w:r w:rsidR="000E33C9" w:rsidRPr="006F0272">
        <w:rPr>
          <w:b/>
        </w:rPr>
        <w:t>discrimination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accordance</w:t>
      </w:r>
      <w:r w:rsidR="00A32DE3">
        <w:rPr>
          <w:b/>
        </w:rPr>
        <w:t xml:space="preserve"> </w:t>
      </w:r>
      <w:r w:rsidR="000E33C9" w:rsidRPr="006F0272">
        <w:rPr>
          <w:b/>
        </w:rPr>
        <w:t>with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recommendations</w:t>
      </w:r>
      <w:r w:rsidR="00A32DE3">
        <w:rPr>
          <w:b/>
        </w:rPr>
        <w:t xml:space="preserve"> </w:t>
      </w:r>
      <w:r w:rsidR="000E33C9" w:rsidRPr="006F0272">
        <w:rPr>
          <w:b/>
        </w:rPr>
        <w:t>issued</w:t>
      </w:r>
      <w:r w:rsidR="00A32DE3">
        <w:rPr>
          <w:b/>
        </w:rPr>
        <w:t xml:space="preserve"> </w:t>
      </w:r>
      <w:r w:rsidR="000E33C9" w:rsidRPr="006F0272">
        <w:rPr>
          <w:b/>
        </w:rPr>
        <w:t>by</w:t>
      </w:r>
      <w:r w:rsidR="00A32DE3">
        <w:rPr>
          <w:b/>
        </w:rPr>
        <w:t xml:space="preserve"> </w:t>
      </w:r>
      <w:r w:rsidR="000E33C9" w:rsidRPr="006F0272">
        <w:rPr>
          <w:b/>
        </w:rPr>
        <w:t>this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other</w:t>
      </w:r>
      <w:r w:rsidR="00A32DE3">
        <w:rPr>
          <w:b/>
        </w:rPr>
        <w:t xml:space="preserve"> </w:t>
      </w:r>
      <w:r w:rsidR="000E33C9" w:rsidRPr="006F0272">
        <w:rPr>
          <w:b/>
        </w:rPr>
        <w:t>regional</w:t>
      </w:r>
      <w:r w:rsidR="00A32DE3">
        <w:rPr>
          <w:b/>
        </w:rPr>
        <w:t xml:space="preserve"> </w:t>
      </w:r>
      <w:r w:rsidR="000E33C9" w:rsidRPr="006F0272">
        <w:rPr>
          <w:b/>
        </w:rPr>
        <w:t>human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mechanisms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proofErr w:type="gramStart"/>
      <w:r w:rsidR="000E33C9" w:rsidRPr="006F0272">
        <w:rPr>
          <w:b/>
        </w:rPr>
        <w:t>aforementioned</w:t>
      </w:r>
      <w:r w:rsidR="00A32DE3">
        <w:rPr>
          <w:b/>
        </w:rPr>
        <w:t xml:space="preserve"> </w:t>
      </w:r>
      <w:r w:rsidR="000E33C9" w:rsidRPr="006F0272">
        <w:rPr>
          <w:b/>
        </w:rPr>
        <w:t>joint</w:t>
      </w:r>
      <w:proofErr w:type="gramEnd"/>
      <w:r w:rsidR="00A32DE3">
        <w:rPr>
          <w:b/>
        </w:rPr>
        <w:t xml:space="preserve"> </w:t>
      </w:r>
      <w:r w:rsidR="000E33C9" w:rsidRPr="006F0272">
        <w:rPr>
          <w:b/>
        </w:rPr>
        <w:t>guidance</w:t>
      </w:r>
      <w:r w:rsidR="00A32DE3">
        <w:rPr>
          <w:b/>
        </w:rPr>
        <w:t xml:space="preserve"> </w:t>
      </w:r>
      <w:r w:rsidR="000E33C9" w:rsidRPr="006F0272">
        <w:rPr>
          <w:b/>
        </w:rPr>
        <w:t>note.</w:t>
      </w:r>
    </w:p>
    <w:p w14:paraId="2BFEB77F" w14:textId="7F70D19B" w:rsidR="000E33C9" w:rsidRPr="00913929" w:rsidRDefault="000E33C9" w:rsidP="004574CA">
      <w:pPr>
        <w:pStyle w:val="H23G"/>
      </w:pPr>
      <w:r w:rsidRPr="00913929">
        <w:tab/>
      </w:r>
      <w:r w:rsidRPr="00913929">
        <w:tab/>
        <w:t>Legislation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application</w:t>
      </w:r>
    </w:p>
    <w:p w14:paraId="5DEA2F8F" w14:textId="115A27BE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10.</w:t>
      </w:r>
      <w:r>
        <w:tab/>
      </w:r>
      <w:r w:rsidR="000E33C9" w:rsidRPr="00CC0457">
        <w:t>The</w:t>
      </w:r>
      <w:r w:rsidR="00A32DE3">
        <w:t xml:space="preserve"> </w:t>
      </w:r>
      <w:r w:rsidR="000E33C9" w:rsidRPr="00CC0457">
        <w:t>Committee</w:t>
      </w:r>
      <w:r w:rsidR="00A32DE3">
        <w:t xml:space="preserve"> </w:t>
      </w:r>
      <w:r w:rsidR="000E33C9" w:rsidRPr="00CC0457">
        <w:t>takes</w:t>
      </w:r>
      <w:r w:rsidR="00A32DE3">
        <w:t xml:space="preserve"> </w:t>
      </w:r>
      <w:r w:rsidR="000E33C9" w:rsidRPr="00CC0457">
        <w:t>note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adoption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>
        <w:t>L</w:t>
      </w:r>
      <w:r w:rsidR="000E33C9" w:rsidRPr="00CC0457">
        <w:t>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CC0457">
        <w:t>57/2018</w:t>
      </w:r>
      <w:r w:rsidR="000E33C9">
        <w:t>,</w:t>
      </w:r>
      <w:r w:rsidR="00A32DE3">
        <w:t xml:space="preserve"> </w:t>
      </w:r>
      <w:r w:rsidR="000E33C9" w:rsidRPr="00CC0457">
        <w:t>on</w:t>
      </w:r>
      <w:r w:rsidR="00A32DE3">
        <w:t xml:space="preserve"> </w:t>
      </w:r>
      <w:r w:rsidR="000E33C9">
        <w:t>i</w:t>
      </w:r>
      <w:r w:rsidR="000E33C9" w:rsidRPr="00CC0457">
        <w:t>mmigration</w:t>
      </w:r>
      <w:r w:rsidR="00A32DE3">
        <w:t xml:space="preserve"> </w:t>
      </w:r>
      <w:r w:rsidR="000E33C9" w:rsidRPr="00CC0457">
        <w:t>and</w:t>
      </w:r>
      <w:r w:rsidR="00A32DE3">
        <w:t xml:space="preserve"> </w:t>
      </w:r>
      <w:r w:rsidR="000E33C9">
        <w:t>e</w:t>
      </w:r>
      <w:r w:rsidR="000E33C9" w:rsidRPr="00CC0457">
        <w:t>migration</w:t>
      </w:r>
      <w:r w:rsidR="00A32DE3">
        <w:t xml:space="preserve"> </w:t>
      </w:r>
      <w:r w:rsidR="000E33C9" w:rsidRPr="00CC0457">
        <w:t>in</w:t>
      </w:r>
      <w:r w:rsidR="00A32DE3">
        <w:t xml:space="preserve"> </w:t>
      </w:r>
      <w:r w:rsidR="000E33C9" w:rsidRPr="00CC0457">
        <w:t>Rwanda</w:t>
      </w:r>
      <w:r w:rsidR="000E33C9">
        <w:t>,</w:t>
      </w:r>
      <w:r w:rsidR="00A32DE3">
        <w:t xml:space="preserve"> </w:t>
      </w:r>
      <w:r w:rsidR="000E33C9" w:rsidRPr="00CC0457">
        <w:t>on</w:t>
      </w:r>
      <w:r w:rsidR="00A32DE3">
        <w:t xml:space="preserve"> </w:t>
      </w:r>
      <w:r w:rsidR="000E33C9" w:rsidRPr="00CC0457">
        <w:t>13</w:t>
      </w:r>
      <w:r w:rsidR="00A32DE3">
        <w:t xml:space="preserve"> </w:t>
      </w:r>
      <w:r w:rsidR="000E33C9" w:rsidRPr="00CC0457">
        <w:t>August</w:t>
      </w:r>
      <w:r w:rsidR="00A32DE3">
        <w:t xml:space="preserve"> </w:t>
      </w:r>
      <w:r w:rsidR="000E33C9" w:rsidRPr="00CC0457">
        <w:t>2018.</w:t>
      </w:r>
      <w:r w:rsidR="00A32DE3">
        <w:t xml:space="preserve"> </w:t>
      </w:r>
      <w:r w:rsidR="000E33C9" w:rsidRPr="00CC0457">
        <w:t>It</w:t>
      </w:r>
      <w:r w:rsidR="00A32DE3">
        <w:t xml:space="preserve"> </w:t>
      </w:r>
      <w:r w:rsidR="000E33C9" w:rsidRPr="00CC0457">
        <w:t>notes</w:t>
      </w:r>
      <w:r w:rsidR="00A32DE3">
        <w:t xml:space="preserve"> </w:t>
      </w:r>
      <w:r w:rsidR="000E33C9" w:rsidRPr="00CC0457">
        <w:t>that</w:t>
      </w:r>
      <w:r w:rsidR="00A32DE3">
        <w:t xml:space="preserve"> </w:t>
      </w:r>
      <w:r w:rsidR="000E33C9" w:rsidRPr="00CC0457">
        <w:t>migrant</w:t>
      </w:r>
      <w:r w:rsidR="00A32DE3">
        <w:t xml:space="preserve"> </w:t>
      </w:r>
      <w:r w:rsidR="000E33C9" w:rsidRPr="00CC0457">
        <w:t>workers</w:t>
      </w:r>
      <w:r w:rsidR="00A32DE3">
        <w:t xml:space="preserve"> </w:t>
      </w:r>
      <w:r w:rsidR="000E33C9" w:rsidRPr="00CC0457">
        <w:t>and</w:t>
      </w:r>
      <w:r w:rsidR="00A32DE3">
        <w:t xml:space="preserve"> </w:t>
      </w:r>
      <w:r w:rsidR="000E33C9" w:rsidRPr="00CC0457">
        <w:t>members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their</w:t>
      </w:r>
      <w:r w:rsidR="00A32DE3">
        <w:t xml:space="preserve"> </w:t>
      </w:r>
      <w:r w:rsidR="000E33C9" w:rsidRPr="00CC0457">
        <w:t>families,</w:t>
      </w:r>
      <w:r w:rsidR="00A32DE3">
        <w:t xml:space="preserve"> </w:t>
      </w:r>
      <w:r w:rsidR="000E33C9" w:rsidRPr="00CC0457">
        <w:t>including</w:t>
      </w:r>
      <w:r w:rsidR="00A32DE3">
        <w:t xml:space="preserve"> </w:t>
      </w:r>
      <w:r w:rsidR="000E33C9" w:rsidRPr="00CC0457">
        <w:t>those</w:t>
      </w:r>
      <w:r w:rsidR="00A32DE3">
        <w:t xml:space="preserve"> </w:t>
      </w:r>
      <w:r w:rsidR="000E33C9" w:rsidRPr="00CC0457">
        <w:t>in</w:t>
      </w:r>
      <w:r w:rsidR="00A32DE3">
        <w:t xml:space="preserve"> </w:t>
      </w:r>
      <w:r w:rsidR="000E33C9" w:rsidRPr="00CC0457">
        <w:t>irregular</w:t>
      </w:r>
      <w:r w:rsidR="00A32DE3">
        <w:t xml:space="preserve"> </w:t>
      </w:r>
      <w:r w:rsidR="000E33C9" w:rsidRPr="00CC0457">
        <w:t>situation</w:t>
      </w:r>
      <w:r w:rsidR="000E33C9">
        <w:t>s</w:t>
      </w:r>
      <w:r w:rsidR="000E33C9" w:rsidRPr="00CC0457">
        <w:t>,</w:t>
      </w:r>
      <w:r w:rsidR="00A32DE3">
        <w:t xml:space="preserve"> </w:t>
      </w:r>
      <w:r w:rsidR="000E33C9" w:rsidRPr="00CC0457">
        <w:t>have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right</w:t>
      </w:r>
      <w:r w:rsidR="00A32DE3">
        <w:t xml:space="preserve"> </w:t>
      </w:r>
      <w:r w:rsidR="000E33C9" w:rsidRPr="00CC0457">
        <w:t>to</w:t>
      </w:r>
      <w:r w:rsidR="00A32DE3">
        <w:t xml:space="preserve"> </w:t>
      </w:r>
      <w:r w:rsidR="000E33C9" w:rsidRPr="00CC0457">
        <w:t>lodge</w:t>
      </w:r>
      <w:r w:rsidR="00A32DE3">
        <w:t xml:space="preserve"> </w:t>
      </w:r>
      <w:r w:rsidR="000E33C9" w:rsidRPr="00CC0457">
        <w:t>complaints</w:t>
      </w:r>
      <w:r w:rsidR="00A32DE3">
        <w:t xml:space="preserve"> </w:t>
      </w:r>
      <w:r w:rsidR="000E33C9" w:rsidRPr="00CC0457">
        <w:t>about</w:t>
      </w:r>
      <w:r w:rsidR="00A32DE3">
        <w:t xml:space="preserve"> </w:t>
      </w:r>
      <w:r w:rsidR="000E33C9" w:rsidRPr="00CC0457">
        <w:t>violations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their</w:t>
      </w:r>
      <w:r w:rsidR="00A32DE3">
        <w:t xml:space="preserve"> </w:t>
      </w:r>
      <w:r w:rsidR="000E33C9" w:rsidRPr="00CC0457">
        <w:t>rights,</w:t>
      </w:r>
      <w:r w:rsidR="00A32DE3">
        <w:t xml:space="preserve"> </w:t>
      </w:r>
      <w:r w:rsidR="000E33C9">
        <w:t>and</w:t>
      </w:r>
      <w:r w:rsidR="00A32DE3">
        <w:t xml:space="preserve"> </w:t>
      </w:r>
      <w:r w:rsidR="000E33C9" w:rsidRPr="00CC0457">
        <w:t>have</w:t>
      </w:r>
      <w:r w:rsidR="00A32DE3">
        <w:t xml:space="preserve"> </w:t>
      </w:r>
      <w:r w:rsidR="000E33C9" w:rsidRPr="00CC0457">
        <w:t>access</w:t>
      </w:r>
      <w:r w:rsidR="00A32DE3">
        <w:t xml:space="preserve"> </w:t>
      </w:r>
      <w:r w:rsidR="000E33C9" w:rsidRPr="00CC0457">
        <w:t>to</w:t>
      </w:r>
      <w:r w:rsidR="00A32DE3">
        <w:t xml:space="preserve"> </w:t>
      </w:r>
      <w:r w:rsidR="000E33C9" w:rsidRPr="00CC0457">
        <w:t>courts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law</w:t>
      </w:r>
      <w:r w:rsidR="00A32DE3">
        <w:t xml:space="preserve"> </w:t>
      </w:r>
      <w:r w:rsidR="000E33C9" w:rsidRPr="00CC0457">
        <w:t>and</w:t>
      </w:r>
      <w:r w:rsidR="00A32DE3">
        <w:t xml:space="preserve"> </w:t>
      </w:r>
      <w:r w:rsidR="000E33C9" w:rsidRPr="00CC0457">
        <w:t>to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National</w:t>
      </w:r>
      <w:r w:rsidR="00A32DE3">
        <w:t xml:space="preserve"> </w:t>
      </w:r>
      <w:r w:rsidR="000E33C9" w:rsidRPr="00CC0457">
        <w:t>Commission</w:t>
      </w:r>
      <w:r w:rsidR="00A32DE3">
        <w:t xml:space="preserve"> </w:t>
      </w:r>
      <w:r w:rsidR="000E33C9" w:rsidRPr="00CC0457">
        <w:t>for</w:t>
      </w:r>
      <w:r w:rsidR="00A32DE3">
        <w:t xml:space="preserve"> </w:t>
      </w:r>
      <w:r w:rsidR="000E33C9" w:rsidRPr="00CC0457">
        <w:t>Human</w:t>
      </w:r>
      <w:r w:rsidR="00A32DE3">
        <w:t xml:space="preserve"> </w:t>
      </w:r>
      <w:r w:rsidR="000E33C9" w:rsidRPr="00CC0457">
        <w:t>Rights.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Committee</w:t>
      </w:r>
      <w:r w:rsidR="00A32DE3">
        <w:t xml:space="preserve"> </w:t>
      </w:r>
      <w:r w:rsidR="000E33C9" w:rsidRPr="00CC0457">
        <w:t>is</w:t>
      </w:r>
      <w:r w:rsidR="00A32DE3">
        <w:t xml:space="preserve"> </w:t>
      </w:r>
      <w:r w:rsidR="000E33C9" w:rsidRPr="00CC0457">
        <w:t>concerned,</w:t>
      </w:r>
      <w:r w:rsidR="00A32DE3">
        <w:t xml:space="preserve"> </w:t>
      </w:r>
      <w:r w:rsidR="000E33C9" w:rsidRPr="00CC0457">
        <w:t>however,</w:t>
      </w:r>
      <w:r w:rsidR="00A32DE3">
        <w:t xml:space="preserve"> </w:t>
      </w:r>
      <w:r w:rsidR="000E33C9" w:rsidRPr="00CC0457">
        <w:t>that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absence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cases</w:t>
      </w:r>
      <w:r w:rsidR="00A32DE3">
        <w:t xml:space="preserve"> </w:t>
      </w:r>
      <w:r w:rsidR="000E33C9" w:rsidRPr="00CC0457">
        <w:t>or</w:t>
      </w:r>
      <w:r w:rsidR="00A32DE3">
        <w:t xml:space="preserve"> </w:t>
      </w:r>
      <w:r w:rsidR="000E33C9" w:rsidRPr="00CC0457">
        <w:t>proceedings</w:t>
      </w:r>
      <w:r w:rsidR="00A32DE3">
        <w:t xml:space="preserve"> </w:t>
      </w:r>
      <w:r w:rsidR="000E33C9" w:rsidRPr="00CC0457">
        <w:t>brought</w:t>
      </w:r>
      <w:r w:rsidR="00A32DE3">
        <w:t xml:space="preserve"> </w:t>
      </w:r>
      <w:r w:rsidR="000E33C9" w:rsidRPr="00CC0457">
        <w:t>by</w:t>
      </w:r>
      <w:r w:rsidR="00A32DE3">
        <w:t xml:space="preserve"> </w:t>
      </w:r>
      <w:r w:rsidR="000E33C9" w:rsidRPr="00CC0457">
        <w:t>migrant</w:t>
      </w:r>
      <w:r w:rsidR="00A32DE3">
        <w:t xml:space="preserve"> </w:t>
      </w:r>
      <w:r w:rsidR="000E33C9" w:rsidRPr="00CC0457">
        <w:t>workers</w:t>
      </w:r>
      <w:r w:rsidR="00A32DE3">
        <w:t xml:space="preserve"> </w:t>
      </w:r>
      <w:r w:rsidR="000E33C9" w:rsidRPr="00CC0457">
        <w:t>or</w:t>
      </w:r>
      <w:r w:rsidR="00A32DE3">
        <w:t xml:space="preserve"> </w:t>
      </w:r>
      <w:r w:rsidR="000E33C9" w:rsidRPr="00CC0457">
        <w:t>members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their</w:t>
      </w:r>
      <w:r w:rsidR="00A32DE3">
        <w:t xml:space="preserve"> </w:t>
      </w:r>
      <w:r w:rsidR="000E33C9" w:rsidRPr="00CC0457">
        <w:t>families,</w:t>
      </w:r>
      <w:r w:rsidR="00A32DE3">
        <w:t xml:space="preserve"> </w:t>
      </w:r>
      <w:r w:rsidR="000E33C9" w:rsidRPr="00CC0457">
        <w:t>including</w:t>
      </w:r>
      <w:r w:rsidR="00A32DE3">
        <w:t xml:space="preserve"> </w:t>
      </w:r>
      <w:r w:rsidR="000E33C9" w:rsidRPr="00CC0457">
        <w:t>those</w:t>
      </w:r>
      <w:r w:rsidR="00A32DE3">
        <w:t xml:space="preserve"> </w:t>
      </w:r>
      <w:r w:rsidR="000E33C9" w:rsidRPr="00CC0457">
        <w:t>in</w:t>
      </w:r>
      <w:r w:rsidR="00A32DE3">
        <w:t xml:space="preserve"> </w:t>
      </w:r>
      <w:r w:rsidR="000E33C9" w:rsidRPr="00CC0457">
        <w:t>an</w:t>
      </w:r>
      <w:r w:rsidR="00A32DE3">
        <w:t xml:space="preserve"> </w:t>
      </w:r>
      <w:r w:rsidR="000E33C9" w:rsidRPr="00CC0457">
        <w:t>irregular</w:t>
      </w:r>
      <w:r w:rsidR="00A32DE3">
        <w:t xml:space="preserve"> </w:t>
      </w:r>
      <w:r w:rsidR="000E33C9" w:rsidRPr="00CC0457">
        <w:t>situation,</w:t>
      </w:r>
      <w:r w:rsidR="00A32DE3">
        <w:t xml:space="preserve"> </w:t>
      </w:r>
      <w:r w:rsidR="000E33C9" w:rsidRPr="00CC0457">
        <w:t>for</w:t>
      </w:r>
      <w:r w:rsidR="00A32DE3">
        <w:t xml:space="preserve"> </w:t>
      </w:r>
      <w:r w:rsidR="000E33C9" w:rsidRPr="00CC0457">
        <w:t>violations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their</w:t>
      </w:r>
      <w:r w:rsidR="00A32DE3">
        <w:t xml:space="preserve"> </w:t>
      </w:r>
      <w:r w:rsidR="000E33C9" w:rsidRPr="00CC0457">
        <w:t>rights</w:t>
      </w:r>
      <w:r w:rsidR="00A32DE3">
        <w:t xml:space="preserve"> </w:t>
      </w:r>
      <w:r w:rsidR="000E33C9" w:rsidRPr="00CC0457">
        <w:t>under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Convention,</w:t>
      </w:r>
      <w:r w:rsidR="00A32DE3">
        <w:t xml:space="preserve"> </w:t>
      </w:r>
      <w:r w:rsidR="000E33C9" w:rsidRPr="00CC0457">
        <w:t>may</w:t>
      </w:r>
      <w:r w:rsidR="00A32DE3">
        <w:t xml:space="preserve"> </w:t>
      </w:r>
      <w:r w:rsidR="000E33C9" w:rsidRPr="00CC0457">
        <w:t>reflect</w:t>
      </w:r>
      <w:r w:rsidR="00A32DE3">
        <w:t xml:space="preserve"> </w:t>
      </w:r>
      <w:r w:rsidR="000E33C9" w:rsidRPr="00CC0457">
        <w:t>a</w:t>
      </w:r>
      <w:r w:rsidR="00A32DE3">
        <w:t xml:space="preserve"> </w:t>
      </w:r>
      <w:r w:rsidR="000E33C9" w:rsidRPr="00CC0457">
        <w:t>lack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awareness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legal</w:t>
      </w:r>
      <w:r w:rsidR="00A32DE3">
        <w:t xml:space="preserve"> </w:t>
      </w:r>
      <w:r w:rsidR="000E33C9" w:rsidRPr="00CC0457">
        <w:t>remedies,</w:t>
      </w:r>
      <w:r w:rsidR="00A32DE3">
        <w:t xml:space="preserve"> </w:t>
      </w:r>
      <w:r w:rsidR="000E33C9" w:rsidRPr="00CC0457">
        <w:t>or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complexity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procedures</w:t>
      </w:r>
      <w:r w:rsidR="00A32DE3">
        <w:t xml:space="preserve"> </w:t>
      </w:r>
      <w:r w:rsidR="000E33C9" w:rsidRPr="00CC0457">
        <w:t>available</w:t>
      </w:r>
      <w:r w:rsidR="00A32DE3">
        <w:t xml:space="preserve"> </w:t>
      </w:r>
      <w:r w:rsidR="000E33C9" w:rsidRPr="00CC0457">
        <w:t>to</w:t>
      </w:r>
      <w:r w:rsidR="00A32DE3">
        <w:t xml:space="preserve"> </w:t>
      </w:r>
      <w:r w:rsidR="000E33C9" w:rsidRPr="00CC0457">
        <w:t>them.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Committee</w:t>
      </w:r>
      <w:r w:rsidR="00A32DE3">
        <w:t xml:space="preserve"> </w:t>
      </w:r>
      <w:r w:rsidR="000E33C9" w:rsidRPr="00CC0457">
        <w:t>is</w:t>
      </w:r>
      <w:r w:rsidR="00A32DE3">
        <w:t xml:space="preserve"> </w:t>
      </w:r>
      <w:r w:rsidR="000E33C9" w:rsidRPr="00CC0457">
        <w:t>further</w:t>
      </w:r>
      <w:r w:rsidR="00A32DE3">
        <w:t xml:space="preserve"> </w:t>
      </w:r>
      <w:r w:rsidR="000E33C9" w:rsidRPr="00CC0457">
        <w:t>concerned</w:t>
      </w:r>
      <w:r w:rsidR="00A32DE3">
        <w:t xml:space="preserve"> </w:t>
      </w:r>
      <w:r w:rsidR="000E33C9" w:rsidRPr="00CC0457">
        <w:t>that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State</w:t>
      </w:r>
      <w:r w:rsidR="00A32DE3">
        <w:t xml:space="preserve"> </w:t>
      </w:r>
      <w:r w:rsidR="000E33C9" w:rsidRPr="00CC0457">
        <w:t>party</w:t>
      </w:r>
      <w:r w:rsidR="00A32DE3">
        <w:t xml:space="preserve"> </w:t>
      </w:r>
      <w:r w:rsidR="000E33C9" w:rsidRPr="00CC0457">
        <w:t>has</w:t>
      </w:r>
      <w:r w:rsidR="00A32DE3">
        <w:t xml:space="preserve"> </w:t>
      </w:r>
      <w:r w:rsidR="000E33C9" w:rsidRPr="00CC0457">
        <w:t>withdrawn</w:t>
      </w:r>
      <w:r w:rsidR="00A32DE3">
        <w:t xml:space="preserve"> </w:t>
      </w:r>
      <w:r w:rsidR="000E33C9" w:rsidRPr="00CC0457">
        <w:t>from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Protocol</w:t>
      </w:r>
      <w:r w:rsidR="00A32DE3">
        <w:t xml:space="preserve"> </w:t>
      </w:r>
      <w:r w:rsidR="000E33C9" w:rsidRPr="00CC0457">
        <w:t>to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lastRenderedPageBreak/>
        <w:t>African</w:t>
      </w:r>
      <w:r w:rsidR="00A32DE3">
        <w:t xml:space="preserve"> </w:t>
      </w:r>
      <w:r w:rsidR="000E33C9" w:rsidRPr="00CC0457">
        <w:t>Charter</w:t>
      </w:r>
      <w:r w:rsidR="00A32DE3">
        <w:t xml:space="preserve"> </w:t>
      </w:r>
      <w:r w:rsidR="000E33C9" w:rsidRPr="00CC0457">
        <w:t>on</w:t>
      </w:r>
      <w:r w:rsidR="00A32DE3">
        <w:t xml:space="preserve"> </w:t>
      </w:r>
      <w:r w:rsidR="000E33C9" w:rsidRPr="00CC0457">
        <w:t>Human</w:t>
      </w:r>
      <w:r w:rsidR="00A32DE3">
        <w:t xml:space="preserve"> </w:t>
      </w:r>
      <w:r w:rsidR="000E33C9" w:rsidRPr="00CC0457">
        <w:t>and</w:t>
      </w:r>
      <w:r w:rsidR="00A32DE3">
        <w:t xml:space="preserve"> </w:t>
      </w:r>
      <w:r w:rsidR="000E33C9" w:rsidRPr="00CC0457">
        <w:t>Peoples</w:t>
      </w:r>
      <w:r w:rsidR="00551599">
        <w:t>’</w:t>
      </w:r>
      <w:r w:rsidR="00A32DE3">
        <w:t xml:space="preserve"> </w:t>
      </w:r>
      <w:r w:rsidR="000E33C9" w:rsidRPr="00CC0457">
        <w:t>Rights</w:t>
      </w:r>
      <w:r w:rsidR="00A32DE3">
        <w:t xml:space="preserve"> </w:t>
      </w:r>
      <w:r w:rsidR="000E33C9" w:rsidRPr="00CC0457">
        <w:t>on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Establishment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>
        <w:t>an</w:t>
      </w:r>
      <w:r w:rsidR="00A32DE3">
        <w:t xml:space="preserve"> </w:t>
      </w:r>
      <w:r w:rsidR="000E33C9" w:rsidRPr="00CC0457">
        <w:t>African</w:t>
      </w:r>
      <w:r w:rsidR="00A32DE3">
        <w:t xml:space="preserve"> </w:t>
      </w:r>
      <w:r w:rsidR="000E33C9" w:rsidRPr="00CC0457">
        <w:t>Court</w:t>
      </w:r>
      <w:r w:rsidR="00A32DE3">
        <w:t xml:space="preserve"> </w:t>
      </w:r>
      <w:r w:rsidR="000E33C9" w:rsidRPr="00CC0457">
        <w:t>on</w:t>
      </w:r>
      <w:r w:rsidR="00A32DE3">
        <w:t xml:space="preserve"> </w:t>
      </w:r>
      <w:r w:rsidR="000E33C9" w:rsidRPr="00CC0457">
        <w:t>Human</w:t>
      </w:r>
      <w:r w:rsidR="00A32DE3">
        <w:t xml:space="preserve"> </w:t>
      </w:r>
      <w:r w:rsidR="000E33C9" w:rsidRPr="00CC0457">
        <w:t>and</w:t>
      </w:r>
      <w:r w:rsidR="00A32DE3">
        <w:t xml:space="preserve"> </w:t>
      </w:r>
      <w:r w:rsidR="000E33C9" w:rsidRPr="00CC0457">
        <w:t>Peoples</w:t>
      </w:r>
      <w:r w:rsidR="00551599">
        <w:t>’</w:t>
      </w:r>
      <w:r w:rsidR="00A32DE3">
        <w:t xml:space="preserve"> </w:t>
      </w:r>
      <w:r w:rsidR="000E33C9" w:rsidRPr="00CC0457">
        <w:t>Rights.</w:t>
      </w:r>
    </w:p>
    <w:p w14:paraId="5245B47E" w14:textId="31151883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11.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take</w:t>
      </w:r>
      <w:r w:rsidR="00A32DE3">
        <w:rPr>
          <w:b/>
        </w:rPr>
        <w:t xml:space="preserve"> </w:t>
      </w:r>
      <w:r w:rsidR="000E33C9" w:rsidRPr="006F0272">
        <w:rPr>
          <w:b/>
        </w:rPr>
        <w:t>measures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inform</w:t>
      </w:r>
      <w:r w:rsidR="00A32DE3">
        <w:rPr>
          <w:b/>
        </w:rPr>
        <w:t xml:space="preserve"> </w:t>
      </w:r>
      <w:r w:rsidR="000E33C9" w:rsidRPr="006F0272">
        <w:rPr>
          <w:b/>
        </w:rPr>
        <w:t>migrant</w:t>
      </w:r>
      <w:r w:rsidR="00A32DE3">
        <w:rPr>
          <w:b/>
        </w:rPr>
        <w:t xml:space="preserve"> </w:t>
      </w:r>
      <w:r w:rsidR="000E33C9" w:rsidRPr="006F0272">
        <w:rPr>
          <w:b/>
        </w:rPr>
        <w:t>workers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members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families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remedies</w:t>
      </w:r>
      <w:r w:rsidR="00A32DE3">
        <w:rPr>
          <w:b/>
        </w:rPr>
        <w:t xml:space="preserve"> </w:t>
      </w:r>
      <w:r w:rsidR="000E33C9" w:rsidRPr="006F0272">
        <w:rPr>
          <w:b/>
        </w:rPr>
        <w:t>available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them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event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a</w:t>
      </w:r>
      <w:r w:rsidR="00A32DE3">
        <w:rPr>
          <w:b/>
        </w:rPr>
        <w:t xml:space="preserve"> </w:t>
      </w:r>
      <w:r w:rsidR="000E33C9" w:rsidRPr="006F0272">
        <w:rPr>
          <w:b/>
        </w:rPr>
        <w:t>violation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under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Convention.</w:t>
      </w:r>
      <w:r w:rsidR="00A32DE3">
        <w:rPr>
          <w:b/>
        </w:rPr>
        <w:t xml:space="preserve"> </w:t>
      </w:r>
      <w:r w:rsidR="000E33C9" w:rsidRPr="006F0272">
        <w:rPr>
          <w:b/>
        </w:rPr>
        <w:t>It</w:t>
      </w:r>
      <w:r w:rsidR="00A32DE3">
        <w:rPr>
          <w:b/>
        </w:rPr>
        <w:t xml:space="preserve"> </w:t>
      </w:r>
      <w:r w:rsidR="000E33C9" w:rsidRPr="006F0272">
        <w:rPr>
          <w:b/>
        </w:rPr>
        <w:t>also</w:t>
      </w:r>
      <w:r w:rsidR="00A32DE3">
        <w:rPr>
          <w:b/>
        </w:rPr>
        <w:t xml:space="preserve"> </w:t>
      </w:r>
      <w:r w:rsidR="000E33C9" w:rsidRPr="006F0272">
        <w:rPr>
          <w:b/>
        </w:rPr>
        <w:t>invites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provide,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its</w:t>
      </w:r>
      <w:r w:rsidR="00A32DE3">
        <w:rPr>
          <w:b/>
        </w:rPr>
        <w:t xml:space="preserve"> </w:t>
      </w:r>
      <w:r w:rsidR="000E33C9" w:rsidRPr="006F0272">
        <w:rPr>
          <w:b/>
        </w:rPr>
        <w:t>next</w:t>
      </w:r>
      <w:r w:rsidR="00A32DE3">
        <w:rPr>
          <w:b/>
        </w:rPr>
        <w:t xml:space="preserve"> </w:t>
      </w:r>
      <w:r w:rsidR="000E33C9" w:rsidRPr="006F0272">
        <w:rPr>
          <w:b/>
        </w:rPr>
        <w:t>report,</w:t>
      </w:r>
      <w:r w:rsidR="00A32DE3">
        <w:rPr>
          <w:b/>
        </w:rPr>
        <w:t xml:space="preserve"> </w:t>
      </w:r>
      <w:r w:rsidR="000E33C9" w:rsidRPr="006F0272">
        <w:rPr>
          <w:b/>
        </w:rPr>
        <w:t>information</w:t>
      </w:r>
      <w:r w:rsidR="00A32DE3">
        <w:rPr>
          <w:b/>
        </w:rPr>
        <w:t xml:space="preserve"> </w:t>
      </w:r>
      <w:r w:rsidR="000E33C9" w:rsidRPr="006F0272">
        <w:rPr>
          <w:b/>
        </w:rPr>
        <w:t>regarding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application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551599">
        <w:rPr>
          <w:b/>
        </w:rPr>
        <w:t>’</w:t>
      </w:r>
      <w:r w:rsidR="000E33C9" w:rsidRPr="006F0272">
        <w:rPr>
          <w:b/>
        </w:rPr>
        <w:t>s</w:t>
      </w:r>
      <w:r w:rsidR="00A32DE3">
        <w:rPr>
          <w:b/>
        </w:rPr>
        <w:t xml:space="preserve"> </w:t>
      </w:r>
      <w:r w:rsidR="000E33C9" w:rsidRPr="006F0272">
        <w:rPr>
          <w:b/>
        </w:rPr>
        <w:t>general</w:t>
      </w:r>
      <w:r w:rsidR="00A32DE3">
        <w:rPr>
          <w:b/>
        </w:rPr>
        <w:t xml:space="preserve"> </w:t>
      </w:r>
      <w:r w:rsidR="000E33C9" w:rsidRPr="006F0272">
        <w:rPr>
          <w:b/>
        </w:rPr>
        <w:t>comments</w:t>
      </w:r>
      <w:r w:rsidR="00A32DE3">
        <w:rPr>
          <w:b/>
        </w:rPr>
        <w:t xml:space="preserve"> </w:t>
      </w:r>
      <w:r w:rsidR="000E33C9" w:rsidRPr="006F0272">
        <w:rPr>
          <w:b/>
        </w:rPr>
        <w:t>by</w:t>
      </w:r>
      <w:r w:rsidR="00A32DE3">
        <w:rPr>
          <w:b/>
        </w:rPr>
        <w:t xml:space="preserve"> </w:t>
      </w:r>
      <w:r w:rsidR="000E33C9" w:rsidRPr="006F0272">
        <w:rPr>
          <w:b/>
        </w:rPr>
        <w:t>domestic</w:t>
      </w:r>
      <w:r w:rsidR="00A32DE3">
        <w:rPr>
          <w:b/>
        </w:rPr>
        <w:t xml:space="preserve"> </w:t>
      </w:r>
      <w:r w:rsidR="000E33C9" w:rsidRPr="006F0272">
        <w:rPr>
          <w:b/>
        </w:rPr>
        <w:t>courts</w:t>
      </w:r>
      <w:r w:rsidR="00A32DE3">
        <w:rPr>
          <w:b/>
        </w:rPr>
        <w:t xml:space="preserve"> </w:t>
      </w:r>
      <w:r w:rsidR="000E33C9" w:rsidRPr="006F0272">
        <w:rPr>
          <w:b/>
        </w:rPr>
        <w:t>and/or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National</w:t>
      </w:r>
      <w:r w:rsidR="00A32DE3">
        <w:rPr>
          <w:b/>
        </w:rPr>
        <w:t xml:space="preserve"> </w:t>
      </w:r>
      <w:r w:rsidR="000E33C9" w:rsidRPr="006F0272">
        <w:rPr>
          <w:b/>
        </w:rPr>
        <w:t>Commission</w:t>
      </w:r>
      <w:r w:rsidR="00A32DE3">
        <w:rPr>
          <w:b/>
        </w:rPr>
        <w:t xml:space="preserve"> </w:t>
      </w:r>
      <w:r w:rsidR="000E33C9" w:rsidRPr="006F0272">
        <w:rPr>
          <w:b/>
        </w:rPr>
        <w:t>for</w:t>
      </w:r>
      <w:r w:rsidR="00A32DE3">
        <w:rPr>
          <w:b/>
        </w:rPr>
        <w:t xml:space="preserve"> </w:t>
      </w:r>
      <w:r w:rsidR="000E33C9" w:rsidRPr="006F0272">
        <w:rPr>
          <w:b/>
        </w:rPr>
        <w:t>Human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0E33C9">
        <w:rPr>
          <w:b/>
        </w:rPr>
        <w:t>.</w:t>
      </w:r>
      <w:r w:rsidR="00A32DE3">
        <w:rPr>
          <w:b/>
        </w:rPr>
        <w:t xml:space="preserve"> </w:t>
      </w:r>
      <w:r w:rsidR="000E33C9" w:rsidRPr="006F0272">
        <w:rPr>
          <w:b/>
        </w:rPr>
        <w:t>It</w:t>
      </w:r>
      <w:r w:rsidR="00A32DE3">
        <w:rPr>
          <w:b/>
        </w:rPr>
        <w:t xml:space="preserve"> </w:t>
      </w:r>
      <w:r w:rsidR="000E33C9" w:rsidRPr="006F0272">
        <w:rPr>
          <w:b/>
        </w:rPr>
        <w:t>further</w:t>
      </w:r>
      <w:r w:rsidR="00A32DE3">
        <w:rPr>
          <w:b/>
        </w:rPr>
        <w:t xml:space="preserve"> </w:t>
      </w:r>
      <w:r w:rsidR="000E33C9" w:rsidRPr="006F0272">
        <w:rPr>
          <w:b/>
        </w:rPr>
        <w:t>encourage</w:t>
      </w:r>
      <w:r w:rsidR="000E33C9" w:rsidRPr="00CC0457">
        <w:rPr>
          <w:b/>
        </w:rPr>
        <w:t>s</w:t>
      </w:r>
      <w:r w:rsidR="00A32DE3">
        <w:rPr>
          <w:b/>
        </w:rPr>
        <w:t xml:space="preserve"> </w:t>
      </w:r>
      <w:r w:rsidR="000E33C9" w:rsidRPr="00CC0457">
        <w:rPr>
          <w:b/>
        </w:rPr>
        <w:t>the</w:t>
      </w:r>
      <w:r w:rsidR="00A32DE3">
        <w:rPr>
          <w:b/>
        </w:rPr>
        <w:t xml:space="preserve"> </w:t>
      </w:r>
      <w:r w:rsidR="000E33C9" w:rsidRPr="00CC0457">
        <w:rPr>
          <w:b/>
        </w:rPr>
        <w:t>State</w:t>
      </w:r>
      <w:r w:rsidR="00A32DE3">
        <w:rPr>
          <w:b/>
        </w:rPr>
        <w:t xml:space="preserve"> </w:t>
      </w:r>
      <w:r w:rsidR="000E33C9" w:rsidRPr="00CC0457">
        <w:rPr>
          <w:b/>
        </w:rPr>
        <w:t>party</w:t>
      </w:r>
      <w:r w:rsidR="00A32DE3">
        <w:rPr>
          <w:b/>
        </w:rPr>
        <w:t xml:space="preserve"> </w:t>
      </w:r>
      <w:r w:rsidR="000E33C9" w:rsidRPr="00CC0457">
        <w:rPr>
          <w:b/>
        </w:rPr>
        <w:t>to</w:t>
      </w:r>
      <w:r w:rsidR="00A32DE3">
        <w:rPr>
          <w:b/>
        </w:rPr>
        <w:t xml:space="preserve"> </w:t>
      </w:r>
      <w:r w:rsidR="000E33C9" w:rsidRPr="00CC0457">
        <w:rPr>
          <w:b/>
        </w:rPr>
        <w:t>re-examine</w:t>
      </w:r>
      <w:r w:rsidR="00A32DE3">
        <w:rPr>
          <w:b/>
        </w:rPr>
        <w:t xml:space="preserve"> </w:t>
      </w:r>
      <w:r w:rsidR="000E33C9" w:rsidRPr="00CC0457">
        <w:rPr>
          <w:b/>
        </w:rPr>
        <w:t>its</w:t>
      </w:r>
      <w:r w:rsidR="00A32DE3">
        <w:rPr>
          <w:b/>
        </w:rPr>
        <w:t xml:space="preserve"> </w:t>
      </w:r>
      <w:r w:rsidR="000E33C9" w:rsidRPr="00CC0457">
        <w:rPr>
          <w:b/>
        </w:rPr>
        <w:t>position</w:t>
      </w:r>
      <w:r w:rsidR="00A32DE3">
        <w:rPr>
          <w:b/>
        </w:rPr>
        <w:t xml:space="preserve"> </w:t>
      </w:r>
      <w:r w:rsidR="000E33C9" w:rsidRPr="00CC0457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take</w:t>
      </w:r>
      <w:r w:rsidR="00A32DE3">
        <w:rPr>
          <w:b/>
        </w:rPr>
        <w:t xml:space="preserve"> </w:t>
      </w:r>
      <w:r w:rsidR="000E33C9" w:rsidRPr="006F0272">
        <w:rPr>
          <w:b/>
        </w:rPr>
        <w:t>steps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proofErr w:type="spellStart"/>
      <w:r w:rsidR="000E33C9" w:rsidRPr="006F0272">
        <w:rPr>
          <w:b/>
        </w:rPr>
        <w:t>rejoin</w:t>
      </w:r>
      <w:proofErr w:type="spellEnd"/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CC0457">
        <w:rPr>
          <w:b/>
        </w:rPr>
        <w:t>Protocol</w:t>
      </w:r>
      <w:r w:rsidR="00A32DE3">
        <w:rPr>
          <w:b/>
        </w:rPr>
        <w:t xml:space="preserve"> </w:t>
      </w:r>
      <w:r w:rsidR="000E33C9" w:rsidRPr="00CC0457">
        <w:rPr>
          <w:b/>
        </w:rPr>
        <w:t>to</w:t>
      </w:r>
      <w:r w:rsidR="00A32DE3">
        <w:rPr>
          <w:b/>
        </w:rPr>
        <w:t xml:space="preserve"> </w:t>
      </w:r>
      <w:r w:rsidR="000E33C9" w:rsidRPr="00CC0457">
        <w:rPr>
          <w:b/>
        </w:rPr>
        <w:t>the</w:t>
      </w:r>
      <w:r w:rsidR="00A32DE3">
        <w:rPr>
          <w:b/>
        </w:rPr>
        <w:t xml:space="preserve"> </w:t>
      </w:r>
      <w:r w:rsidR="000E33C9" w:rsidRPr="00CC0457">
        <w:rPr>
          <w:b/>
        </w:rPr>
        <w:t>African</w:t>
      </w:r>
      <w:r w:rsidR="00A32DE3">
        <w:rPr>
          <w:b/>
        </w:rPr>
        <w:t xml:space="preserve"> </w:t>
      </w:r>
      <w:r w:rsidR="000E33C9" w:rsidRPr="00CC0457">
        <w:rPr>
          <w:b/>
        </w:rPr>
        <w:t>Charter</w:t>
      </w:r>
      <w:r w:rsidR="00A32DE3">
        <w:rPr>
          <w:b/>
        </w:rPr>
        <w:t xml:space="preserve"> </w:t>
      </w:r>
      <w:r w:rsidR="000E33C9" w:rsidRPr="00CC0457">
        <w:rPr>
          <w:b/>
        </w:rPr>
        <w:t>on</w:t>
      </w:r>
      <w:r w:rsidR="00A32DE3">
        <w:rPr>
          <w:b/>
        </w:rPr>
        <w:t xml:space="preserve"> </w:t>
      </w:r>
      <w:r w:rsidR="000E33C9" w:rsidRPr="00CC0457">
        <w:rPr>
          <w:b/>
        </w:rPr>
        <w:t>Human</w:t>
      </w:r>
      <w:r w:rsidR="00A32DE3">
        <w:rPr>
          <w:b/>
        </w:rPr>
        <w:t xml:space="preserve"> </w:t>
      </w:r>
      <w:r w:rsidR="000E33C9" w:rsidRPr="00CC0457">
        <w:rPr>
          <w:b/>
        </w:rPr>
        <w:t>and</w:t>
      </w:r>
      <w:r w:rsidR="00A32DE3">
        <w:rPr>
          <w:b/>
        </w:rPr>
        <w:t xml:space="preserve"> </w:t>
      </w:r>
      <w:r w:rsidR="000E33C9" w:rsidRPr="00CC0457">
        <w:rPr>
          <w:b/>
        </w:rPr>
        <w:t>Peoples</w:t>
      </w:r>
      <w:r w:rsidR="00551599">
        <w:rPr>
          <w:b/>
        </w:rPr>
        <w:t>’</w:t>
      </w:r>
      <w:r w:rsidR="00A32DE3">
        <w:rPr>
          <w:b/>
        </w:rPr>
        <w:t xml:space="preserve"> </w:t>
      </w:r>
      <w:r w:rsidR="000E33C9" w:rsidRPr="00CC0457">
        <w:rPr>
          <w:b/>
        </w:rPr>
        <w:t>Rights</w:t>
      </w:r>
      <w:r w:rsidR="00A32DE3">
        <w:rPr>
          <w:b/>
        </w:rPr>
        <w:t xml:space="preserve"> </w:t>
      </w:r>
      <w:r w:rsidR="000E33C9" w:rsidRPr="00CC0457">
        <w:rPr>
          <w:b/>
        </w:rPr>
        <w:t>on</w:t>
      </w:r>
      <w:r w:rsidR="00A32DE3">
        <w:rPr>
          <w:b/>
        </w:rPr>
        <w:t xml:space="preserve"> </w:t>
      </w:r>
      <w:r w:rsidR="000E33C9" w:rsidRPr="00CC0457">
        <w:rPr>
          <w:b/>
        </w:rPr>
        <w:t>the</w:t>
      </w:r>
      <w:r w:rsidR="00A32DE3">
        <w:rPr>
          <w:b/>
        </w:rPr>
        <w:t xml:space="preserve"> </w:t>
      </w:r>
      <w:r w:rsidR="000E33C9" w:rsidRPr="00CC0457">
        <w:rPr>
          <w:b/>
        </w:rPr>
        <w:t>Establishment</w:t>
      </w:r>
      <w:r w:rsidR="00A32DE3">
        <w:rPr>
          <w:b/>
        </w:rPr>
        <w:t xml:space="preserve"> </w:t>
      </w:r>
      <w:r w:rsidR="000E33C9" w:rsidRPr="00CC0457">
        <w:rPr>
          <w:b/>
        </w:rPr>
        <w:t>of</w:t>
      </w:r>
      <w:r w:rsidR="00A32DE3">
        <w:rPr>
          <w:b/>
        </w:rPr>
        <w:t xml:space="preserve"> </w:t>
      </w:r>
      <w:r w:rsidR="000E33C9">
        <w:rPr>
          <w:b/>
        </w:rPr>
        <w:t>an</w:t>
      </w:r>
      <w:r w:rsidR="00A32DE3">
        <w:rPr>
          <w:b/>
        </w:rPr>
        <w:t xml:space="preserve"> </w:t>
      </w:r>
      <w:r w:rsidR="000E33C9" w:rsidRPr="00CC0457">
        <w:rPr>
          <w:b/>
        </w:rPr>
        <w:t>African</w:t>
      </w:r>
      <w:r w:rsidR="00A32DE3">
        <w:rPr>
          <w:b/>
        </w:rPr>
        <w:t xml:space="preserve"> </w:t>
      </w:r>
      <w:r w:rsidR="000E33C9" w:rsidRPr="00CC0457">
        <w:rPr>
          <w:b/>
        </w:rPr>
        <w:t>Court</w:t>
      </w:r>
      <w:r w:rsidR="00A32DE3">
        <w:rPr>
          <w:b/>
        </w:rPr>
        <w:t xml:space="preserve"> </w:t>
      </w:r>
      <w:r w:rsidR="000E33C9" w:rsidRPr="00CC0457">
        <w:rPr>
          <w:b/>
        </w:rPr>
        <w:t>on</w:t>
      </w:r>
      <w:r w:rsidR="00A32DE3">
        <w:rPr>
          <w:b/>
        </w:rPr>
        <w:t xml:space="preserve"> </w:t>
      </w:r>
      <w:r w:rsidR="000E33C9" w:rsidRPr="00CC0457">
        <w:rPr>
          <w:b/>
        </w:rPr>
        <w:t>Human</w:t>
      </w:r>
      <w:r w:rsidR="00A32DE3">
        <w:rPr>
          <w:b/>
        </w:rPr>
        <w:t xml:space="preserve"> </w:t>
      </w:r>
      <w:r w:rsidR="000E33C9" w:rsidRPr="00CC0457">
        <w:rPr>
          <w:b/>
        </w:rPr>
        <w:t>and</w:t>
      </w:r>
      <w:r w:rsidR="00A32DE3">
        <w:rPr>
          <w:b/>
        </w:rPr>
        <w:t xml:space="preserve"> </w:t>
      </w:r>
      <w:r w:rsidR="000E33C9" w:rsidRPr="00CC0457">
        <w:rPr>
          <w:b/>
        </w:rPr>
        <w:t>Peoples</w:t>
      </w:r>
      <w:r w:rsidR="00551599">
        <w:rPr>
          <w:b/>
        </w:rPr>
        <w:t>’</w:t>
      </w:r>
      <w:r w:rsidR="00A32DE3">
        <w:rPr>
          <w:b/>
        </w:rPr>
        <w:t xml:space="preserve"> </w:t>
      </w:r>
      <w:r w:rsidR="000E33C9" w:rsidRPr="00CC0457">
        <w:rPr>
          <w:b/>
        </w:rPr>
        <w:t>Rights</w:t>
      </w:r>
      <w:r w:rsidR="000E33C9" w:rsidRPr="006F0272">
        <w:rPr>
          <w:b/>
        </w:rPr>
        <w:t>.</w:t>
      </w:r>
    </w:p>
    <w:p w14:paraId="572A1F29" w14:textId="754D49CC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12.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takes</w:t>
      </w:r>
      <w:r w:rsidR="00A32DE3">
        <w:t xml:space="preserve"> </w:t>
      </w:r>
      <w:r w:rsidR="000E33C9" w:rsidRPr="006F0272">
        <w:t>note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provision</w:t>
      </w:r>
      <w:r w:rsidR="00A32DE3">
        <w:t xml:space="preserve"> </w:t>
      </w:r>
      <w:r w:rsidR="000E33C9">
        <w:t>whereby,</w:t>
      </w:r>
      <w:r w:rsidR="00A32DE3">
        <w:t xml:space="preserve"> </w:t>
      </w:r>
      <w:proofErr w:type="gramStart"/>
      <w:r w:rsidR="000E33C9">
        <w:t>in</w:t>
      </w:r>
      <w:r w:rsidR="00A32DE3">
        <w:t xml:space="preserve"> </w:t>
      </w:r>
      <w:r w:rsidR="000E33C9">
        <w:t>order</w:t>
      </w:r>
      <w:r w:rsidR="00A32DE3">
        <w:t xml:space="preserve"> </w:t>
      </w:r>
      <w:r w:rsidR="000E33C9">
        <w:t>to</w:t>
      </w:r>
      <w:proofErr w:type="gramEnd"/>
      <w:r w:rsidR="00A32DE3">
        <w:t xml:space="preserve"> </w:t>
      </w:r>
      <w:r w:rsidR="000E33C9">
        <w:t>be</w:t>
      </w:r>
      <w:r w:rsidR="00A32DE3">
        <w:t xml:space="preserve"> </w:t>
      </w:r>
      <w:r w:rsidR="000E33C9">
        <w:t>heard</w:t>
      </w:r>
      <w:r w:rsidR="00A32DE3">
        <w:t xml:space="preserve"> </w:t>
      </w:r>
      <w:r w:rsidR="000E33C9">
        <w:t>by</w:t>
      </w:r>
      <w:r w:rsidR="00A32DE3">
        <w:t xml:space="preserve"> </w:t>
      </w:r>
      <w:r w:rsidR="000E33C9">
        <w:t>a</w:t>
      </w:r>
      <w:r w:rsidR="00A32DE3">
        <w:t xml:space="preserve"> </w:t>
      </w:r>
      <w:r w:rsidR="000E33C9">
        <w:t>court,</w:t>
      </w:r>
      <w:r w:rsidR="00A32DE3">
        <w:t xml:space="preserve"> </w:t>
      </w:r>
      <w:r w:rsidR="000E33C9">
        <w:t>foreigners</w:t>
      </w:r>
      <w:r w:rsidR="00A32DE3">
        <w:t xml:space="preserve"> </w:t>
      </w:r>
      <w:r w:rsidR="000E33C9">
        <w:t>need</w:t>
      </w:r>
      <w:r w:rsidR="00A32DE3">
        <w:t xml:space="preserve"> </w:t>
      </w:r>
      <w:r w:rsidR="000E33C9">
        <w:t>to</w:t>
      </w:r>
      <w:r w:rsidR="00A32DE3">
        <w:t xml:space="preserve"> </w:t>
      </w:r>
      <w:r w:rsidR="000E33C9" w:rsidRPr="006F0272">
        <w:t>furnish</w:t>
      </w:r>
      <w:r w:rsidR="00A32DE3">
        <w:t xml:space="preserve"> </w:t>
      </w:r>
      <w:r w:rsidR="000E33C9" w:rsidRPr="006F0272">
        <w:t>a</w:t>
      </w:r>
      <w:r w:rsidR="00A32DE3">
        <w:t xml:space="preserve"> </w:t>
      </w:r>
      <w:r w:rsidR="000E33C9" w:rsidRPr="006F0272">
        <w:t>security</w:t>
      </w:r>
      <w:r w:rsidR="00A32DE3">
        <w:t xml:space="preserve"> </w:t>
      </w:r>
      <w:r w:rsidR="000E33C9" w:rsidRPr="006F0272">
        <w:t>fee</w:t>
      </w:r>
      <w:r w:rsidR="000E33C9">
        <w:t>,</w:t>
      </w:r>
      <w:r w:rsidR="00A32DE3">
        <w:t xml:space="preserve"> </w:t>
      </w:r>
      <w:r w:rsidR="000E33C9" w:rsidRPr="006F0272">
        <w:t>which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provided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article</w:t>
      </w:r>
      <w:r w:rsidR="00A32DE3">
        <w:t xml:space="preserve"> </w:t>
      </w:r>
      <w:r w:rsidR="000E33C9" w:rsidRPr="006F0272">
        <w:t>87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>
        <w:t>21/</w:t>
      </w:r>
      <w:r w:rsidR="000E33C9" w:rsidRPr="006F0272">
        <w:t>2012</w:t>
      </w:r>
      <w:r w:rsidR="00A32DE3">
        <w:t xml:space="preserve"> </w:t>
      </w:r>
      <w:r w:rsidR="000E33C9" w:rsidRPr="001A6FDE">
        <w:t>of</w:t>
      </w:r>
      <w:r w:rsidR="00A32DE3">
        <w:t xml:space="preserve"> </w:t>
      </w:r>
      <w:r w:rsidR="000E33C9" w:rsidRPr="001A6FDE">
        <w:t>14</w:t>
      </w:r>
      <w:r w:rsidR="00A32DE3">
        <w:t xml:space="preserve"> </w:t>
      </w:r>
      <w:r w:rsidR="000E33C9">
        <w:t>June</w:t>
      </w:r>
      <w:r w:rsidR="00A32DE3">
        <w:t xml:space="preserve"> </w:t>
      </w:r>
      <w:r w:rsidR="000E33C9" w:rsidRPr="001A6FDE">
        <w:t>2012</w:t>
      </w:r>
      <w:r w:rsidR="000E33C9">
        <w:t>,</w:t>
      </w:r>
      <w:r w:rsidR="00A32DE3">
        <w:t xml:space="preserve"> </w:t>
      </w:r>
      <w:r w:rsidR="000E33C9" w:rsidRPr="001A6FDE">
        <w:t>relating</w:t>
      </w:r>
      <w:r w:rsidR="00A32DE3">
        <w:t xml:space="preserve"> </w:t>
      </w:r>
      <w:r w:rsidR="000E33C9" w:rsidRPr="001A6FDE">
        <w:t>to</w:t>
      </w:r>
      <w:r w:rsidR="00A32DE3">
        <w:t xml:space="preserve"> </w:t>
      </w:r>
      <w:r w:rsidR="000E33C9" w:rsidRPr="001A6FDE">
        <w:t>the</w:t>
      </w:r>
      <w:r w:rsidR="00A32DE3">
        <w:t xml:space="preserve"> </w:t>
      </w:r>
      <w:r w:rsidR="000E33C9" w:rsidRPr="001A6FDE">
        <w:t>civil,</w:t>
      </w:r>
      <w:r w:rsidR="00A32DE3">
        <w:t xml:space="preserve"> </w:t>
      </w:r>
      <w:r w:rsidR="000E33C9" w:rsidRPr="001A6FDE">
        <w:t>commercial,</w:t>
      </w:r>
      <w:r w:rsidR="00A32DE3">
        <w:t xml:space="preserve"> </w:t>
      </w:r>
      <w:r w:rsidR="000E33C9" w:rsidRPr="001A6FDE">
        <w:t>labour</w:t>
      </w:r>
      <w:r w:rsidR="00A32DE3">
        <w:t xml:space="preserve"> </w:t>
      </w:r>
      <w:r w:rsidR="000E33C9" w:rsidRPr="001A6FDE">
        <w:t>and</w:t>
      </w:r>
      <w:r w:rsidR="00A32DE3">
        <w:t xml:space="preserve"> </w:t>
      </w:r>
      <w:r w:rsidR="000E33C9" w:rsidRPr="001A6FDE">
        <w:t>administrative</w:t>
      </w:r>
      <w:r w:rsidR="00A32DE3">
        <w:t xml:space="preserve"> </w:t>
      </w:r>
      <w:r w:rsidR="000E33C9" w:rsidRPr="001A6FDE">
        <w:t>procedure</w:t>
      </w:r>
      <w:r w:rsidR="000E33C9">
        <w:t>,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maintained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>
        <w:t>article</w:t>
      </w:r>
      <w:r w:rsidR="00A32DE3">
        <w:t xml:space="preserve"> </w:t>
      </w:r>
      <w:r w:rsidR="000E33C9">
        <w:t>91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062717">
        <w:t>22/2018</w:t>
      </w:r>
      <w:r w:rsidR="00A32DE3">
        <w:t xml:space="preserve"> </w:t>
      </w:r>
      <w:r w:rsidR="000E33C9" w:rsidRPr="00062717">
        <w:t>of</w:t>
      </w:r>
      <w:r w:rsidR="00A32DE3">
        <w:t xml:space="preserve"> </w:t>
      </w:r>
      <w:r w:rsidR="000E33C9" w:rsidRPr="00062717">
        <w:t>29</w:t>
      </w:r>
      <w:r w:rsidR="00A32DE3">
        <w:t xml:space="preserve"> </w:t>
      </w:r>
      <w:r w:rsidR="000E33C9">
        <w:t>April</w:t>
      </w:r>
      <w:r w:rsidR="00A32DE3">
        <w:t xml:space="preserve"> </w:t>
      </w:r>
      <w:r w:rsidR="000E33C9" w:rsidRPr="00062717">
        <w:t>2018</w:t>
      </w:r>
      <w:r w:rsidR="000E33C9" w:rsidRPr="006F0272">
        <w:t>.</w:t>
      </w:r>
    </w:p>
    <w:p w14:paraId="05FA5C7D" w14:textId="5503291E" w:rsidR="000E33C9" w:rsidRPr="008D358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D3582">
        <w:t>13.</w:t>
      </w:r>
      <w:r w:rsidRPr="008D358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>
        <w:rPr>
          <w:b/>
        </w:rPr>
        <w:t>also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Rwanda</w:t>
      </w:r>
      <w:r w:rsidR="00A32DE3">
        <w:rPr>
          <w:b/>
        </w:rPr>
        <w:t xml:space="preserve"> </w:t>
      </w:r>
      <w:r w:rsidR="000E33C9" w:rsidRPr="006F0272">
        <w:rPr>
          <w:b/>
        </w:rPr>
        <w:t>abolish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requirement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furnishing</w:t>
      </w:r>
      <w:r w:rsidR="00A32DE3">
        <w:rPr>
          <w:b/>
        </w:rPr>
        <w:t xml:space="preserve"> </w:t>
      </w:r>
      <w:r w:rsidR="000E33C9" w:rsidRPr="006F0272">
        <w:rPr>
          <w:b/>
        </w:rPr>
        <w:t>a</w:t>
      </w:r>
      <w:r w:rsidR="00A32DE3">
        <w:rPr>
          <w:b/>
        </w:rPr>
        <w:t xml:space="preserve"> </w:t>
      </w:r>
      <w:r w:rsidR="000E33C9" w:rsidRPr="006F0272">
        <w:rPr>
          <w:b/>
        </w:rPr>
        <w:t>security</w:t>
      </w:r>
      <w:r w:rsidR="00A32DE3">
        <w:rPr>
          <w:b/>
        </w:rPr>
        <w:t xml:space="preserve"> </w:t>
      </w:r>
      <w:r w:rsidR="000E33C9" w:rsidRPr="006F0272">
        <w:rPr>
          <w:b/>
        </w:rPr>
        <w:t>fee</w:t>
      </w:r>
      <w:r w:rsidR="00A32DE3">
        <w:rPr>
          <w:b/>
        </w:rPr>
        <w:t xml:space="preserve"> </w:t>
      </w:r>
      <w:r w:rsidR="000E33C9" w:rsidRPr="006F0272">
        <w:rPr>
          <w:b/>
        </w:rPr>
        <w:t>by</w:t>
      </w:r>
      <w:r w:rsidR="00A32DE3">
        <w:rPr>
          <w:b/>
        </w:rPr>
        <w:t xml:space="preserve"> </w:t>
      </w:r>
      <w:r w:rsidR="000E33C9" w:rsidRPr="006F0272">
        <w:rPr>
          <w:b/>
        </w:rPr>
        <w:t>foreigners</w:t>
      </w:r>
      <w:r w:rsidR="00A32DE3">
        <w:rPr>
          <w:b/>
        </w:rPr>
        <w:t xml:space="preserve"> </w:t>
      </w:r>
      <w:r w:rsidR="000E33C9" w:rsidRPr="006F0272">
        <w:rPr>
          <w:b/>
        </w:rPr>
        <w:t>who</w:t>
      </w:r>
      <w:r w:rsidR="00A32DE3">
        <w:rPr>
          <w:b/>
        </w:rPr>
        <w:t xml:space="preserve"> </w:t>
      </w:r>
      <w:r w:rsidR="000E33C9" w:rsidRPr="006F0272">
        <w:rPr>
          <w:b/>
        </w:rPr>
        <w:t>are</w:t>
      </w:r>
      <w:r w:rsidR="00A32DE3">
        <w:rPr>
          <w:b/>
        </w:rPr>
        <w:t xml:space="preserve"> </w:t>
      </w:r>
      <w:r w:rsidR="000E33C9" w:rsidRPr="006F0272">
        <w:rPr>
          <w:b/>
        </w:rPr>
        <w:t>not</w:t>
      </w:r>
      <w:r w:rsidR="00A32DE3">
        <w:rPr>
          <w:b/>
        </w:rPr>
        <w:t xml:space="preserve"> </w:t>
      </w:r>
      <w:r w:rsidR="000E33C9" w:rsidRPr="006F0272">
        <w:rPr>
          <w:b/>
        </w:rPr>
        <w:t>nationals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East</w:t>
      </w:r>
      <w:r w:rsidR="00A32DE3">
        <w:rPr>
          <w:b/>
        </w:rPr>
        <w:t xml:space="preserve"> </w:t>
      </w:r>
      <w:r w:rsidR="000E33C9" w:rsidRPr="006F0272">
        <w:rPr>
          <w:b/>
        </w:rPr>
        <w:t>African</w:t>
      </w:r>
      <w:r w:rsidR="00A32DE3">
        <w:rPr>
          <w:b/>
        </w:rPr>
        <w:t xml:space="preserve"> </w:t>
      </w:r>
      <w:r w:rsidR="000E33C9" w:rsidRPr="006F0272">
        <w:rPr>
          <w:b/>
        </w:rPr>
        <w:t>States.</w:t>
      </w:r>
    </w:p>
    <w:p w14:paraId="70BACCCC" w14:textId="2669B4D3" w:rsidR="000E33C9" w:rsidRPr="00913929" w:rsidRDefault="000E33C9" w:rsidP="00DE7BC2">
      <w:pPr>
        <w:pStyle w:val="H23G"/>
      </w:pPr>
      <w:r w:rsidRPr="00913929">
        <w:tab/>
      </w:r>
      <w:r w:rsidRPr="00913929">
        <w:tab/>
        <w:t>Articles</w:t>
      </w:r>
      <w:r w:rsidR="00A32DE3">
        <w:t xml:space="preserve"> </w:t>
      </w:r>
      <w:r w:rsidRPr="00913929">
        <w:t>76–77</w:t>
      </w:r>
    </w:p>
    <w:p w14:paraId="494FA073" w14:textId="63CD45FF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14.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A32DE3">
        <w:t xml:space="preserve"> </w:t>
      </w:r>
      <w:r w:rsidR="000E33C9" w:rsidRPr="006F0272">
        <w:t>has</w:t>
      </w:r>
      <w:r w:rsidR="00A32DE3">
        <w:t xml:space="preserve"> </w:t>
      </w:r>
      <w:r w:rsidR="000E33C9" w:rsidRPr="006F0272">
        <w:t>not</w:t>
      </w:r>
      <w:r w:rsidR="00A32DE3">
        <w:t xml:space="preserve"> </w:t>
      </w:r>
      <w:r w:rsidR="000E33C9">
        <w:t>yet</w:t>
      </w:r>
      <w:r w:rsidR="00A32DE3">
        <w:t xml:space="preserve"> </w:t>
      </w:r>
      <w:r w:rsidR="000E33C9" w:rsidRPr="006F0272">
        <w:t>made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declarations</w:t>
      </w:r>
      <w:r w:rsidR="00A32DE3">
        <w:t xml:space="preserve"> </w:t>
      </w:r>
      <w:r w:rsidR="000E33C9" w:rsidRPr="006F0272">
        <w:t>provided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articles</w:t>
      </w:r>
      <w:r w:rsidR="00A32DE3">
        <w:t xml:space="preserve"> </w:t>
      </w:r>
      <w:r w:rsidR="000E33C9" w:rsidRPr="006F0272">
        <w:t>76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77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Convention,</w:t>
      </w:r>
      <w:r w:rsidR="00A32DE3">
        <w:t xml:space="preserve"> </w:t>
      </w:r>
      <w:r w:rsidR="000E33C9" w:rsidRPr="006F0272">
        <w:t>recognizing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competence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receive</w:t>
      </w:r>
      <w:r w:rsidR="00A32DE3">
        <w:t xml:space="preserve"> </w:t>
      </w:r>
      <w:r w:rsidR="000E33C9" w:rsidRPr="006F0272">
        <w:t>communications</w:t>
      </w:r>
      <w:r w:rsidR="00A32DE3">
        <w:t xml:space="preserve"> </w:t>
      </w:r>
      <w:r w:rsidR="000E33C9" w:rsidRPr="006F0272">
        <w:t>from</w:t>
      </w:r>
      <w:r w:rsidR="00A32DE3">
        <w:t xml:space="preserve"> </w:t>
      </w:r>
      <w:r w:rsidR="000E33C9" w:rsidRPr="006F0272">
        <w:t>States</w:t>
      </w:r>
      <w:r w:rsidR="00A32DE3">
        <w:t xml:space="preserve"> </w:t>
      </w:r>
      <w:r w:rsidR="000E33C9" w:rsidRPr="006F0272">
        <w:t>parties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individuals.</w:t>
      </w:r>
    </w:p>
    <w:p w14:paraId="0ECB3CD0" w14:textId="403F9F41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15.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reiterates</w:t>
      </w:r>
      <w:r w:rsidR="00A32DE3">
        <w:rPr>
          <w:b/>
        </w:rPr>
        <w:t xml:space="preserve"> </w:t>
      </w:r>
      <w:r w:rsidR="000E33C9" w:rsidRPr="006F0272">
        <w:rPr>
          <w:b/>
        </w:rPr>
        <w:t>its</w:t>
      </w:r>
      <w:r w:rsidR="00A32DE3">
        <w:rPr>
          <w:b/>
        </w:rPr>
        <w:t xml:space="preserve"> </w:t>
      </w:r>
      <w:r w:rsidR="000E33C9" w:rsidRPr="006F0272">
        <w:rPr>
          <w:b/>
        </w:rPr>
        <w:t>previous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recommendation</w:t>
      </w:r>
      <w:r w:rsidR="000E33C9" w:rsidRPr="00551599">
        <w:rPr>
          <w:rStyle w:val="Appelnotedebasdep"/>
        </w:rPr>
        <w:footnoteReference w:id="5"/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encourages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make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declarations</w:t>
      </w:r>
      <w:r w:rsidR="00A32DE3">
        <w:rPr>
          <w:b/>
        </w:rPr>
        <w:t xml:space="preserve"> </w:t>
      </w:r>
      <w:r w:rsidR="000E33C9" w:rsidRPr="006F0272">
        <w:rPr>
          <w:b/>
        </w:rPr>
        <w:t>provided</w:t>
      </w:r>
      <w:r w:rsidR="00A32DE3">
        <w:rPr>
          <w:b/>
        </w:rPr>
        <w:t xml:space="preserve"> </w:t>
      </w:r>
      <w:r w:rsidR="000E33C9" w:rsidRPr="006F0272">
        <w:rPr>
          <w:b/>
        </w:rPr>
        <w:t>for</w:t>
      </w:r>
      <w:r w:rsidR="00A32DE3">
        <w:rPr>
          <w:b/>
        </w:rPr>
        <w:t xml:space="preserve"> </w:t>
      </w:r>
      <w:r w:rsidR="000E33C9" w:rsidRPr="006F0272">
        <w:rPr>
          <w:b/>
        </w:rPr>
        <w:t>under</w:t>
      </w:r>
      <w:r w:rsidR="00A32DE3">
        <w:rPr>
          <w:b/>
        </w:rPr>
        <w:t xml:space="preserve"> </w:t>
      </w:r>
      <w:r w:rsidR="000E33C9" w:rsidRPr="006F0272">
        <w:rPr>
          <w:b/>
        </w:rPr>
        <w:t>articles</w:t>
      </w:r>
      <w:r w:rsidR="00A32DE3">
        <w:rPr>
          <w:b/>
        </w:rPr>
        <w:t xml:space="preserve"> </w:t>
      </w:r>
      <w:r w:rsidR="000E33C9" w:rsidRPr="006F0272">
        <w:rPr>
          <w:b/>
        </w:rPr>
        <w:t>76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77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Convention.</w:t>
      </w:r>
    </w:p>
    <w:p w14:paraId="25E8B3A8" w14:textId="453CB74F" w:rsidR="000E33C9" w:rsidRPr="00913929" w:rsidRDefault="000E33C9" w:rsidP="00DE7BC2">
      <w:pPr>
        <w:pStyle w:val="H23G"/>
      </w:pPr>
      <w:r w:rsidRPr="00913929">
        <w:tab/>
      </w:r>
      <w:r w:rsidRPr="00913929">
        <w:tab/>
        <w:t>Ratification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relevant</w:t>
      </w:r>
      <w:r w:rsidR="00A32DE3">
        <w:t xml:space="preserve"> </w:t>
      </w:r>
      <w:r w:rsidRPr="00913929">
        <w:t>instruments</w:t>
      </w:r>
    </w:p>
    <w:p w14:paraId="6B41016E" w14:textId="474F1759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16.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ratify,</w:t>
      </w:r>
      <w:r w:rsidR="00A32DE3">
        <w:rPr>
          <w:b/>
        </w:rPr>
        <w:t xml:space="preserve"> </w:t>
      </w:r>
      <w:r w:rsidR="000E33C9" w:rsidRPr="006F0272">
        <w:rPr>
          <w:b/>
        </w:rPr>
        <w:t>as</w:t>
      </w:r>
      <w:r w:rsidR="00A32DE3">
        <w:rPr>
          <w:b/>
        </w:rPr>
        <w:t xml:space="preserve"> </w:t>
      </w:r>
      <w:r w:rsidR="000E33C9" w:rsidRPr="006F0272">
        <w:rPr>
          <w:b/>
        </w:rPr>
        <w:t>soon</w:t>
      </w:r>
      <w:r w:rsidR="00A32DE3">
        <w:rPr>
          <w:b/>
        </w:rPr>
        <w:t xml:space="preserve"> </w:t>
      </w:r>
      <w:r w:rsidR="000E33C9" w:rsidRPr="006F0272">
        <w:rPr>
          <w:b/>
        </w:rPr>
        <w:t>as</w:t>
      </w:r>
      <w:r w:rsidR="00A32DE3">
        <w:rPr>
          <w:b/>
        </w:rPr>
        <w:t xml:space="preserve"> </w:t>
      </w:r>
      <w:r w:rsidR="000E33C9" w:rsidRPr="006F0272">
        <w:rPr>
          <w:b/>
        </w:rPr>
        <w:t>possible,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ILO</w:t>
      </w:r>
      <w:r w:rsidR="00A32DE3">
        <w:rPr>
          <w:b/>
        </w:rPr>
        <w:t xml:space="preserve"> </w:t>
      </w:r>
      <w:r w:rsidR="000E33C9" w:rsidRPr="006F0272">
        <w:rPr>
          <w:b/>
        </w:rPr>
        <w:t>Migration</w:t>
      </w:r>
      <w:r w:rsidR="00A32DE3">
        <w:rPr>
          <w:b/>
        </w:rPr>
        <w:t xml:space="preserve"> </w:t>
      </w:r>
      <w:r w:rsidR="000E33C9" w:rsidRPr="006F0272">
        <w:rPr>
          <w:b/>
        </w:rPr>
        <w:t>for</w:t>
      </w:r>
      <w:r w:rsidR="00A32DE3">
        <w:rPr>
          <w:b/>
        </w:rPr>
        <w:t xml:space="preserve"> </w:t>
      </w:r>
      <w:r w:rsidR="000E33C9" w:rsidRPr="006F0272">
        <w:rPr>
          <w:b/>
        </w:rPr>
        <w:t>Employment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</w:t>
      </w:r>
      <w:r w:rsidR="00A32DE3">
        <w:rPr>
          <w:b/>
        </w:rPr>
        <w:t xml:space="preserve"> </w:t>
      </w:r>
      <w:r w:rsidR="000E33C9" w:rsidRPr="006F0272">
        <w:rPr>
          <w:b/>
        </w:rPr>
        <w:t>(Revised),</w:t>
      </w:r>
      <w:r w:rsidR="00A32DE3">
        <w:rPr>
          <w:b/>
        </w:rPr>
        <w:t xml:space="preserve"> </w:t>
      </w:r>
      <w:r w:rsidR="000E33C9" w:rsidRPr="006F0272">
        <w:rPr>
          <w:b/>
        </w:rPr>
        <w:t>1949</w:t>
      </w:r>
      <w:r w:rsidR="00A32DE3">
        <w:rPr>
          <w:b/>
        </w:rPr>
        <w:t xml:space="preserve"> </w:t>
      </w:r>
      <w:r w:rsidR="000E33C9" w:rsidRPr="006F0272">
        <w:rPr>
          <w:b/>
        </w:rPr>
        <w:t>(No.</w:t>
      </w:r>
      <w:r w:rsidR="00A32DE3">
        <w:rPr>
          <w:b/>
        </w:rPr>
        <w:t xml:space="preserve"> </w:t>
      </w:r>
      <w:r w:rsidR="000E33C9" w:rsidRPr="006F0272">
        <w:rPr>
          <w:b/>
        </w:rPr>
        <w:t>97),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ILO</w:t>
      </w:r>
      <w:r w:rsidR="00A32DE3">
        <w:rPr>
          <w:b/>
        </w:rPr>
        <w:t xml:space="preserve"> </w:t>
      </w:r>
      <w:r w:rsidR="000E33C9" w:rsidRPr="006F0272">
        <w:rPr>
          <w:b/>
        </w:rPr>
        <w:t>Migrant</w:t>
      </w:r>
      <w:r w:rsidR="00A32DE3">
        <w:rPr>
          <w:b/>
        </w:rPr>
        <w:t xml:space="preserve"> </w:t>
      </w:r>
      <w:r w:rsidR="000E33C9" w:rsidRPr="006F0272">
        <w:rPr>
          <w:b/>
        </w:rPr>
        <w:t>Workers</w:t>
      </w:r>
      <w:r w:rsidR="00A32DE3">
        <w:rPr>
          <w:b/>
        </w:rPr>
        <w:t xml:space="preserve"> </w:t>
      </w:r>
      <w:r w:rsidR="000E33C9" w:rsidRPr="006F0272">
        <w:rPr>
          <w:b/>
        </w:rPr>
        <w:t>(Supplementary</w:t>
      </w:r>
      <w:r w:rsidR="00A32DE3">
        <w:rPr>
          <w:b/>
        </w:rPr>
        <w:t xml:space="preserve"> </w:t>
      </w:r>
      <w:r w:rsidR="000E33C9" w:rsidRPr="006F0272">
        <w:rPr>
          <w:b/>
        </w:rPr>
        <w:t>Provisions)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Convention,</w:t>
      </w:r>
      <w:r w:rsidR="00A32DE3">
        <w:rPr>
          <w:b/>
        </w:rPr>
        <w:t xml:space="preserve"> </w:t>
      </w:r>
      <w:r w:rsidR="000E33C9" w:rsidRPr="006F0272">
        <w:rPr>
          <w:b/>
        </w:rPr>
        <w:t>1975</w:t>
      </w:r>
      <w:r w:rsidR="00A32DE3">
        <w:rPr>
          <w:b/>
        </w:rPr>
        <w:t xml:space="preserve"> </w:t>
      </w:r>
      <w:r w:rsidR="000E33C9" w:rsidRPr="006F0272">
        <w:rPr>
          <w:b/>
        </w:rPr>
        <w:t>(No.</w:t>
      </w:r>
      <w:r w:rsidR="00A32DE3">
        <w:rPr>
          <w:b/>
        </w:rPr>
        <w:t xml:space="preserve"> </w:t>
      </w:r>
      <w:r w:rsidR="000E33C9" w:rsidRPr="006F0272">
        <w:rPr>
          <w:b/>
        </w:rPr>
        <w:t>143)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ILO</w:t>
      </w:r>
      <w:r w:rsidR="00A32DE3">
        <w:rPr>
          <w:b/>
        </w:rPr>
        <w:t xml:space="preserve"> </w:t>
      </w:r>
      <w:r w:rsidR="000E33C9" w:rsidRPr="006F0272">
        <w:rPr>
          <w:b/>
        </w:rPr>
        <w:t>Domestic</w:t>
      </w:r>
      <w:r w:rsidR="00A32DE3">
        <w:rPr>
          <w:b/>
        </w:rPr>
        <w:t xml:space="preserve"> </w:t>
      </w:r>
      <w:r w:rsidR="000E33C9" w:rsidRPr="006F0272">
        <w:rPr>
          <w:b/>
        </w:rPr>
        <w:t>Workers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Convention,</w:t>
      </w:r>
      <w:r w:rsidR="00A32DE3">
        <w:rPr>
          <w:b/>
        </w:rPr>
        <w:t xml:space="preserve"> </w:t>
      </w:r>
      <w:r w:rsidR="000E33C9" w:rsidRPr="006F0272">
        <w:rPr>
          <w:b/>
        </w:rPr>
        <w:t>2011</w:t>
      </w:r>
      <w:r w:rsidR="00A32DE3">
        <w:rPr>
          <w:b/>
        </w:rPr>
        <w:t xml:space="preserve"> </w:t>
      </w:r>
      <w:r w:rsidR="000E33C9" w:rsidRPr="006F0272">
        <w:rPr>
          <w:b/>
        </w:rPr>
        <w:t>(No.</w:t>
      </w:r>
      <w:r w:rsidR="00A32DE3">
        <w:rPr>
          <w:b/>
        </w:rPr>
        <w:t xml:space="preserve"> </w:t>
      </w:r>
      <w:r w:rsidR="000E33C9" w:rsidRPr="006F0272">
        <w:rPr>
          <w:b/>
        </w:rPr>
        <w:t>189).</w:t>
      </w:r>
    </w:p>
    <w:p w14:paraId="37E0CB27" w14:textId="3C799AE1" w:rsidR="000E33C9" w:rsidRPr="00913929" w:rsidRDefault="000E33C9" w:rsidP="00DE7BC2">
      <w:pPr>
        <w:pStyle w:val="H23G"/>
      </w:pPr>
      <w:r w:rsidRPr="00913929">
        <w:tab/>
      </w:r>
      <w:r w:rsidRPr="00913929">
        <w:tab/>
        <w:t>Policy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strategy</w:t>
      </w:r>
    </w:p>
    <w:p w14:paraId="45DE6A1D" w14:textId="0883E75A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17.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establishment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Directorate</w:t>
      </w:r>
      <w:r w:rsidR="00A32DE3">
        <w:t xml:space="preserve"> </w:t>
      </w:r>
      <w:r w:rsidR="000E33C9" w:rsidRPr="006F0272">
        <w:t>General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Immigration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Emigration</w:t>
      </w:r>
      <w:r w:rsidR="000E33C9">
        <w:t>,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 w:rsidRPr="006F0272">
        <w:t>manages</w:t>
      </w:r>
      <w:r w:rsidR="00A32DE3">
        <w:t xml:space="preserve"> </w:t>
      </w:r>
      <w:r w:rsidR="000E33C9" w:rsidRPr="006F0272">
        <w:t>all</w:t>
      </w:r>
      <w:r w:rsidR="00A32DE3">
        <w:t xml:space="preserve"> </w:t>
      </w:r>
      <w:r w:rsidR="000E33C9" w:rsidRPr="006F0272">
        <w:t>matters</w:t>
      </w:r>
      <w:r w:rsidR="00A32DE3">
        <w:t xml:space="preserve"> </w:t>
      </w:r>
      <w:r w:rsidR="000E33C9" w:rsidRPr="006F0272">
        <w:t>related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migration.</w:t>
      </w:r>
      <w:r w:rsidR="00A32DE3">
        <w:t xml:space="preserve"> </w:t>
      </w:r>
      <w:r w:rsidR="000E33C9" w:rsidRPr="006F0272">
        <w:t>It</w:t>
      </w:r>
      <w:r w:rsidR="00A32DE3">
        <w:t xml:space="preserve"> </w:t>
      </w:r>
      <w:r w:rsidR="000E33C9" w:rsidRPr="006F0272">
        <w:t>further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adoption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2020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>
        <w:t>n</w:t>
      </w:r>
      <w:r w:rsidR="000E33C9" w:rsidRPr="006F0272">
        <w:t>ational</w:t>
      </w:r>
      <w:r w:rsidR="00A32DE3">
        <w:t xml:space="preserve"> </w:t>
      </w:r>
      <w:r w:rsidR="000E33C9">
        <w:t>l</w:t>
      </w:r>
      <w:r w:rsidR="000E33C9" w:rsidRPr="006F0272">
        <w:t>abour</w:t>
      </w:r>
      <w:r w:rsidR="00A32DE3">
        <w:t xml:space="preserve"> </w:t>
      </w:r>
      <w:r w:rsidR="000E33C9">
        <w:t>m</w:t>
      </w:r>
      <w:r w:rsidR="000E33C9" w:rsidRPr="006F0272">
        <w:t>obility</w:t>
      </w:r>
      <w:r w:rsidR="00A32DE3">
        <w:t xml:space="preserve"> </w:t>
      </w:r>
      <w:r w:rsidR="000E33C9">
        <w:t>p</w:t>
      </w:r>
      <w:r w:rsidR="000E33C9" w:rsidRPr="006F0272">
        <w:t>olicy,</w:t>
      </w:r>
      <w:r w:rsidR="00A32DE3">
        <w:t xml:space="preserve"> </w:t>
      </w:r>
      <w:r w:rsidR="000E33C9" w:rsidRPr="006F0272">
        <w:t>which</w:t>
      </w:r>
      <w:r w:rsidR="00A32DE3">
        <w:t xml:space="preserve"> </w:t>
      </w:r>
      <w:r w:rsidR="000E33C9">
        <w:t>is</w:t>
      </w:r>
      <w:r w:rsidR="00A32DE3">
        <w:t xml:space="preserve"> </w:t>
      </w:r>
      <w:r w:rsidR="000E33C9" w:rsidRPr="006F0272">
        <w:t>aim</w:t>
      </w:r>
      <w:r w:rsidR="000E33C9">
        <w:t>ed</w:t>
      </w:r>
      <w:r w:rsidR="00A32DE3">
        <w:t xml:space="preserve"> </w:t>
      </w:r>
      <w:r w:rsidR="000E33C9">
        <w:t>a</w:t>
      </w:r>
      <w:r w:rsidR="000E33C9" w:rsidRPr="006F0272">
        <w:t>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fulfilment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protection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human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labour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Rwandan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</w:t>
      </w:r>
      <w:r w:rsidR="000E33C9">
        <w:t>.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Committee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concerned</w:t>
      </w:r>
      <w:r w:rsidR="000E33C9">
        <w:t>,</w:t>
      </w:r>
      <w:r w:rsidR="00A32DE3">
        <w:t xml:space="preserve"> </w:t>
      </w:r>
      <w:r w:rsidR="000E33C9">
        <w:t>however,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policy</w:t>
      </w:r>
      <w:r w:rsidR="00A32DE3">
        <w:t xml:space="preserve"> </w:t>
      </w:r>
      <w:r w:rsidR="000E33C9" w:rsidRPr="006F0272">
        <w:t>only</w:t>
      </w:r>
      <w:r w:rsidR="00A32DE3">
        <w:t xml:space="preserve"> </w:t>
      </w:r>
      <w:r w:rsidR="000E33C9" w:rsidRPr="006F0272">
        <w:t>concerns</w:t>
      </w:r>
      <w:r w:rsidR="00A32DE3">
        <w:t xml:space="preserve"> </w:t>
      </w:r>
      <w:r w:rsidR="000E33C9">
        <w:t>nationals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 w:rsidRPr="006F0272">
        <w:t>Rwanda</w:t>
      </w:r>
      <w:r w:rsidR="00A32DE3">
        <w:t xml:space="preserve"> </w:t>
      </w:r>
      <w:r w:rsidR="000E33C9" w:rsidRPr="006F0272">
        <w:t>who</w:t>
      </w:r>
      <w:r w:rsidR="00A32DE3">
        <w:t xml:space="preserve"> </w:t>
      </w:r>
      <w:r w:rsidR="000E33C9" w:rsidRPr="006F0272">
        <w:t>work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formal</w:t>
      </w:r>
      <w:r w:rsidR="00A32DE3">
        <w:t xml:space="preserve"> </w:t>
      </w:r>
      <w:r w:rsidR="000E33C9" w:rsidRPr="006F0272">
        <w:t>sector</w:t>
      </w:r>
      <w:r w:rsidR="00A32DE3">
        <w:t xml:space="preserve"> </w:t>
      </w:r>
      <w:r w:rsidR="000E33C9" w:rsidRPr="006F0272">
        <w:t>as</w:t>
      </w:r>
      <w:r w:rsidR="00A32DE3">
        <w:t xml:space="preserve"> </w:t>
      </w:r>
      <w:r w:rsidR="000E33C9" w:rsidRPr="006F0272">
        <w:t>opposed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informal</w:t>
      </w:r>
      <w:r w:rsidR="00A32DE3">
        <w:t xml:space="preserve"> </w:t>
      </w:r>
      <w:proofErr w:type="gramStart"/>
      <w:r w:rsidR="000E33C9" w:rsidRPr="006F0272">
        <w:t>sector,</w:t>
      </w:r>
      <w:r w:rsidR="00A32DE3">
        <w:t xml:space="preserve"> </w:t>
      </w:r>
      <w:r w:rsidR="000E33C9" w:rsidRPr="006F0272">
        <w:t>and</w:t>
      </w:r>
      <w:proofErr w:type="gramEnd"/>
      <w:r w:rsidR="00A32DE3">
        <w:t xml:space="preserve"> </w:t>
      </w:r>
      <w:r w:rsidR="000E33C9" w:rsidRPr="006F0272">
        <w:t>excludes</w:t>
      </w:r>
      <w:r w:rsidR="00A32DE3">
        <w:t xml:space="preserve"> </w:t>
      </w:r>
      <w:r w:rsidR="000E33C9" w:rsidRPr="006F0272">
        <w:t>foreign</w:t>
      </w:r>
      <w:r w:rsidR="00A32DE3">
        <w:t xml:space="preserve"> </w:t>
      </w:r>
      <w:r w:rsidR="000E33C9" w:rsidRPr="006F0272">
        <w:t>workers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Rwanda.</w:t>
      </w:r>
    </w:p>
    <w:p w14:paraId="0099B74D" w14:textId="065BBD90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18.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include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protection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Rwandan</w:t>
      </w:r>
      <w:r w:rsidR="00A32DE3">
        <w:rPr>
          <w:b/>
        </w:rPr>
        <w:t xml:space="preserve"> </w:t>
      </w:r>
      <w:r w:rsidR="000E33C9">
        <w:rPr>
          <w:b/>
        </w:rPr>
        <w:t>national</w:t>
      </w:r>
      <w:r w:rsidR="000E33C9" w:rsidRPr="006F0272">
        <w:rPr>
          <w:b/>
        </w:rPr>
        <w:t>s</w:t>
      </w:r>
      <w:r w:rsidR="00A32DE3">
        <w:rPr>
          <w:b/>
        </w:rPr>
        <w:t xml:space="preserve"> </w:t>
      </w:r>
      <w:r w:rsidR="000E33C9">
        <w:rPr>
          <w:b/>
        </w:rPr>
        <w:t>who</w:t>
      </w:r>
      <w:r w:rsidR="00A32DE3">
        <w:rPr>
          <w:b/>
        </w:rPr>
        <w:t xml:space="preserve"> </w:t>
      </w:r>
      <w:r w:rsidR="000E33C9" w:rsidRPr="006F0272">
        <w:rPr>
          <w:b/>
        </w:rPr>
        <w:t>work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informal</w:t>
      </w:r>
      <w:r w:rsidR="00A32DE3">
        <w:rPr>
          <w:b/>
        </w:rPr>
        <w:t xml:space="preserve"> </w:t>
      </w:r>
      <w:r w:rsidR="000E33C9" w:rsidRPr="006F0272">
        <w:rPr>
          <w:b/>
        </w:rPr>
        <w:t>sector,</w:t>
      </w:r>
      <w:r w:rsidR="00A32DE3">
        <w:rPr>
          <w:b/>
        </w:rPr>
        <w:t xml:space="preserve"> </w:t>
      </w:r>
      <w:r w:rsidR="000E33C9" w:rsidRPr="006F0272">
        <w:rPr>
          <w:b/>
        </w:rPr>
        <w:t>as</w:t>
      </w:r>
      <w:r w:rsidR="00A32DE3">
        <w:rPr>
          <w:b/>
        </w:rPr>
        <w:t xml:space="preserve"> </w:t>
      </w:r>
      <w:r w:rsidR="000E33C9" w:rsidRPr="006F0272">
        <w:rPr>
          <w:b/>
        </w:rPr>
        <w:t>well</w:t>
      </w:r>
      <w:r w:rsidR="00A32DE3">
        <w:rPr>
          <w:b/>
        </w:rPr>
        <w:t xml:space="preserve"> </w:t>
      </w:r>
      <w:r w:rsidR="000E33C9" w:rsidRPr="006F0272">
        <w:rPr>
          <w:b/>
        </w:rPr>
        <w:t>as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immigrants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Rwanda,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its</w:t>
      </w:r>
      <w:r w:rsidR="00A32DE3">
        <w:rPr>
          <w:b/>
        </w:rPr>
        <w:t xml:space="preserve"> </w:t>
      </w:r>
      <w:r w:rsidR="000E33C9">
        <w:rPr>
          <w:b/>
        </w:rPr>
        <w:t>n</w:t>
      </w:r>
      <w:r w:rsidR="000E33C9" w:rsidRPr="006F0272">
        <w:rPr>
          <w:b/>
        </w:rPr>
        <w:t>ational</w:t>
      </w:r>
      <w:r w:rsidR="00A32DE3">
        <w:rPr>
          <w:b/>
        </w:rPr>
        <w:t xml:space="preserve"> </w:t>
      </w:r>
      <w:r w:rsidR="000E33C9">
        <w:rPr>
          <w:b/>
        </w:rPr>
        <w:t>l</w:t>
      </w:r>
      <w:r w:rsidR="000E33C9" w:rsidRPr="006F0272">
        <w:rPr>
          <w:b/>
        </w:rPr>
        <w:t>abour</w:t>
      </w:r>
      <w:r w:rsidR="00A32DE3">
        <w:rPr>
          <w:b/>
        </w:rPr>
        <w:t xml:space="preserve"> </w:t>
      </w:r>
      <w:r w:rsidR="000E33C9">
        <w:rPr>
          <w:b/>
        </w:rPr>
        <w:t>m</w:t>
      </w:r>
      <w:r w:rsidR="000E33C9" w:rsidRPr="006F0272">
        <w:rPr>
          <w:b/>
        </w:rPr>
        <w:t>obility</w:t>
      </w:r>
      <w:r w:rsidR="00A32DE3">
        <w:rPr>
          <w:b/>
        </w:rPr>
        <w:t xml:space="preserve"> </w:t>
      </w:r>
      <w:r w:rsidR="000E33C9">
        <w:rPr>
          <w:b/>
        </w:rPr>
        <w:t>p</w:t>
      </w:r>
      <w:r w:rsidR="000E33C9" w:rsidRPr="006F0272">
        <w:rPr>
          <w:b/>
        </w:rPr>
        <w:t>olicy,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take</w:t>
      </w:r>
      <w:r w:rsidR="00A32DE3">
        <w:rPr>
          <w:b/>
        </w:rPr>
        <w:t xml:space="preserve"> </w:t>
      </w:r>
      <w:r w:rsidR="000E33C9" w:rsidRPr="006F0272">
        <w:rPr>
          <w:b/>
        </w:rPr>
        <w:t>measures</w:t>
      </w:r>
      <w:r w:rsidR="00A32DE3">
        <w:rPr>
          <w:b/>
        </w:rPr>
        <w:t xml:space="preserve"> </w:t>
      </w:r>
      <w:r w:rsidR="000E33C9" w:rsidRPr="006F0272">
        <w:rPr>
          <w:b/>
        </w:rPr>
        <w:t>aimed</w:t>
      </w:r>
      <w:r w:rsidR="00A32DE3">
        <w:rPr>
          <w:b/>
        </w:rPr>
        <w:t xml:space="preserve"> </w:t>
      </w:r>
      <w:r w:rsidR="000E33C9" w:rsidRPr="006F0272">
        <w:rPr>
          <w:b/>
        </w:rPr>
        <w:t>at</w:t>
      </w:r>
      <w:r w:rsidR="00A32DE3">
        <w:rPr>
          <w:b/>
        </w:rPr>
        <w:t xml:space="preserve"> </w:t>
      </w:r>
      <w:r w:rsidR="000E33C9" w:rsidRPr="006F0272">
        <w:rPr>
          <w:b/>
        </w:rPr>
        <w:t>protecting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human</w:t>
      </w:r>
      <w:r w:rsidR="00A32DE3">
        <w:rPr>
          <w:b/>
        </w:rPr>
        <w:t xml:space="preserve"> </w:t>
      </w:r>
      <w:r w:rsidR="000E33C9" w:rsidRPr="006F0272">
        <w:rPr>
          <w:b/>
        </w:rPr>
        <w:t>rights.</w:t>
      </w:r>
    </w:p>
    <w:p w14:paraId="2419B381" w14:textId="674B978C" w:rsidR="000E33C9" w:rsidRPr="00913929" w:rsidRDefault="000E33C9" w:rsidP="00DE7BC2">
      <w:pPr>
        <w:pStyle w:val="H23G"/>
      </w:pPr>
      <w:r w:rsidRPr="00913929">
        <w:tab/>
      </w:r>
      <w:r w:rsidRPr="00913929">
        <w:tab/>
        <w:t>Independent</w:t>
      </w:r>
      <w:r w:rsidR="00A32DE3">
        <w:t xml:space="preserve"> </w:t>
      </w:r>
      <w:r w:rsidRPr="00913929">
        <w:t>monitoring</w:t>
      </w:r>
    </w:p>
    <w:p w14:paraId="09082DFD" w14:textId="4404C739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19.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adoption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F0272">
        <w:t>19/2013</w:t>
      </w:r>
      <w:r w:rsidR="000E33C9">
        <w:t>,</w:t>
      </w:r>
      <w:r w:rsidR="00A32DE3">
        <w:t xml:space="preserve"> </w:t>
      </w:r>
      <w:r w:rsidR="000E33C9" w:rsidRPr="006F0272">
        <w:t>determining</w:t>
      </w:r>
      <w:r w:rsidR="00A32DE3">
        <w:t xml:space="preserve"> </w:t>
      </w:r>
      <w:r w:rsidR="000E33C9" w:rsidRPr="006F0272">
        <w:t>missions,</w:t>
      </w:r>
      <w:r w:rsidR="00A32DE3">
        <w:t xml:space="preserve"> </w:t>
      </w:r>
      <w:r w:rsidR="000E33C9" w:rsidRPr="006F0272">
        <w:t>organization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functioning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National</w:t>
      </w:r>
      <w:r w:rsidR="00A32DE3">
        <w:t xml:space="preserve"> </w:t>
      </w:r>
      <w:r w:rsidR="000E33C9" w:rsidRPr="006F0272">
        <w:t>Commission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Human</w:t>
      </w:r>
      <w:r w:rsidR="00A32DE3">
        <w:t xml:space="preserve"> </w:t>
      </w:r>
      <w:r w:rsidR="000E33C9" w:rsidRPr="006F0272">
        <w:t>Rights</w:t>
      </w:r>
      <w:r w:rsidR="000E33C9">
        <w:t>,</w:t>
      </w:r>
      <w:r w:rsidR="00A32DE3">
        <w:t xml:space="preserve"> </w:t>
      </w:r>
      <w:r w:rsidR="000E33C9" w:rsidRPr="006F0272">
        <w:t>on</w:t>
      </w:r>
      <w:r w:rsidR="00A32DE3">
        <w:t xml:space="preserve"> </w:t>
      </w:r>
      <w:r w:rsidR="000E33C9" w:rsidRPr="006F0272">
        <w:t>25</w:t>
      </w:r>
      <w:r w:rsidR="00A32DE3">
        <w:t xml:space="preserve"> </w:t>
      </w:r>
      <w:r w:rsidR="000E33C9">
        <w:t>M</w:t>
      </w:r>
      <w:r w:rsidR="000E33C9" w:rsidRPr="006F0272">
        <w:t>arch</w:t>
      </w:r>
      <w:r w:rsidR="00A32DE3">
        <w:t xml:space="preserve"> </w:t>
      </w:r>
      <w:r w:rsidR="000E33C9" w:rsidRPr="006F0272">
        <w:t>2013,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>
        <w:t>was</w:t>
      </w:r>
      <w:r w:rsidR="00A32DE3">
        <w:t xml:space="preserve"> </w:t>
      </w:r>
      <w:r w:rsidR="000E33C9" w:rsidRPr="006F0272">
        <w:t>modified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F0272">
        <w:t>61/2018</w:t>
      </w:r>
      <w:r w:rsidR="000E33C9">
        <w:t>,</w:t>
      </w:r>
      <w:r w:rsidR="00A32DE3">
        <w:t xml:space="preserve"> </w:t>
      </w:r>
      <w:r w:rsidR="000E33C9" w:rsidRPr="006F0272">
        <w:t>on</w:t>
      </w:r>
      <w:r w:rsidR="00A32DE3">
        <w:t xml:space="preserve"> </w:t>
      </w:r>
      <w:r w:rsidR="000E33C9" w:rsidRPr="006F0272">
        <w:t>24</w:t>
      </w:r>
      <w:r w:rsidR="00A32DE3">
        <w:t xml:space="preserve"> </w:t>
      </w:r>
      <w:r w:rsidR="000E33C9" w:rsidRPr="006F0272">
        <w:t>August</w:t>
      </w:r>
      <w:r w:rsidR="00A32DE3">
        <w:t xml:space="preserve"> </w:t>
      </w:r>
      <w:r w:rsidR="000E33C9" w:rsidRPr="006F0272">
        <w:t>2018.</w:t>
      </w:r>
      <w:r w:rsidR="00A32DE3">
        <w:t xml:space="preserve"> </w:t>
      </w:r>
      <w:r w:rsidR="000E33C9" w:rsidRPr="006F0272">
        <w:t>It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with</w:t>
      </w:r>
      <w:r w:rsidR="00A32DE3">
        <w:t xml:space="preserve"> </w:t>
      </w:r>
      <w:r w:rsidR="000E33C9" w:rsidRPr="006F0272">
        <w:t>appreciation</w:t>
      </w:r>
      <w:r w:rsidR="00A32DE3">
        <w:t xml:space="preserve"> </w:t>
      </w:r>
      <w:r w:rsidR="000E33C9">
        <w:t>a</w:t>
      </w:r>
      <w:r w:rsidR="000E33C9" w:rsidRPr="006F0272">
        <w:t>rticle</w:t>
      </w:r>
      <w:r w:rsidR="00A32DE3">
        <w:t xml:space="preserve"> </w:t>
      </w:r>
      <w:r w:rsidR="000E33C9" w:rsidRPr="006F0272">
        <w:t>6</w:t>
      </w:r>
      <w:r w:rsidR="00A32DE3">
        <w:t xml:space="preserve"> </w:t>
      </w:r>
      <w:r w:rsidR="000E33C9" w:rsidRPr="006F0272">
        <w:t>(4)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>
        <w:t>19/2013,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 w:rsidRPr="006F0272">
        <w:t>states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Commission</w:t>
      </w:r>
      <w:r w:rsidR="00A32DE3">
        <w:t xml:space="preserve"> </w:t>
      </w:r>
      <w:r w:rsidR="000E33C9" w:rsidRPr="006F0272">
        <w:t>has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special</w:t>
      </w:r>
      <w:r w:rsidR="00A32DE3">
        <w:t xml:space="preserve"> </w:t>
      </w:r>
      <w:r w:rsidR="000E33C9" w:rsidRPr="006F0272">
        <w:t>mission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protecting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members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their</w:t>
      </w:r>
      <w:r w:rsidR="00A32DE3">
        <w:t xml:space="preserve"> </w:t>
      </w:r>
      <w:r w:rsidR="000E33C9" w:rsidRPr="006F0272">
        <w:t>family,</w:t>
      </w:r>
      <w:r w:rsidR="00A32DE3">
        <w:t xml:space="preserve"> </w:t>
      </w:r>
      <w:proofErr w:type="gramStart"/>
      <w:r w:rsidR="000E33C9">
        <w:t>and</w:t>
      </w:r>
      <w:r w:rsidR="00A32DE3">
        <w:t xml:space="preserve"> </w:t>
      </w:r>
      <w:r w:rsidR="000E33C9">
        <w:t>also</w:t>
      </w:r>
      <w:proofErr w:type="gramEnd"/>
      <w:r w:rsidR="00A32DE3">
        <w:t xml:space="preserve"> </w:t>
      </w:r>
      <w:r w:rsidR="000E33C9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efforts</w:t>
      </w:r>
      <w:r w:rsidR="00A32DE3">
        <w:t xml:space="preserve"> </w:t>
      </w:r>
      <w:r w:rsidR="000E33C9" w:rsidRPr="006F0272">
        <w:t>made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ensure</w:t>
      </w:r>
      <w:r w:rsidR="00A32DE3">
        <w:t xml:space="preserve"> </w:t>
      </w:r>
      <w:r w:rsidR="000E33C9" w:rsidRPr="006F0272">
        <w:t>a</w:t>
      </w:r>
      <w:r w:rsidR="00A32DE3">
        <w:t xml:space="preserve"> </w:t>
      </w:r>
      <w:r w:rsidR="000E33C9" w:rsidRPr="006F0272">
        <w:t>transparent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participatory</w:t>
      </w:r>
      <w:r w:rsidR="00A32DE3">
        <w:t xml:space="preserve"> </w:t>
      </w:r>
      <w:r w:rsidR="000E33C9" w:rsidRPr="006F0272">
        <w:t>process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selection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appointment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members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Commission.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concerned,</w:t>
      </w:r>
      <w:r w:rsidR="00A32DE3">
        <w:t xml:space="preserve"> </w:t>
      </w:r>
      <w:r w:rsidR="000E33C9" w:rsidRPr="006F0272">
        <w:t>however,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lastRenderedPageBreak/>
        <w:t>law</w:t>
      </w:r>
      <w:r w:rsidR="00A32DE3">
        <w:t xml:space="preserve"> </w:t>
      </w:r>
      <w:r w:rsidR="000E33C9" w:rsidRPr="006F0272">
        <w:t>does</w:t>
      </w:r>
      <w:r w:rsidR="00A32DE3">
        <w:t xml:space="preserve"> </w:t>
      </w:r>
      <w:r w:rsidR="000E33C9" w:rsidRPr="006F0272">
        <w:t>not</w:t>
      </w:r>
      <w:r w:rsidR="00A32DE3">
        <w:t xml:space="preserve"> </w:t>
      </w:r>
      <w:r w:rsidR="000E33C9" w:rsidRPr="006F0272">
        <w:t>ensure</w:t>
      </w:r>
      <w:r w:rsidR="00A32DE3">
        <w:t xml:space="preserve"> </w:t>
      </w:r>
      <w:r w:rsidR="000E33C9" w:rsidRPr="006F0272">
        <w:t>an</w:t>
      </w:r>
      <w:r w:rsidR="00A32DE3">
        <w:t xml:space="preserve"> </w:t>
      </w:r>
      <w:r w:rsidR="000E33C9" w:rsidRPr="006F0272">
        <w:t>independent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objective</w:t>
      </w:r>
      <w:r w:rsidR="00A32DE3">
        <w:t xml:space="preserve"> </w:t>
      </w:r>
      <w:r w:rsidR="000E33C9" w:rsidRPr="006F0272">
        <w:t>dismissal</w:t>
      </w:r>
      <w:r w:rsidR="00A32DE3">
        <w:t xml:space="preserve"> </w:t>
      </w:r>
      <w:r w:rsidR="000E33C9" w:rsidRPr="006F0272">
        <w:t>process,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Commission</w:t>
      </w:r>
      <w:r w:rsidR="00A32DE3">
        <w:t xml:space="preserve"> </w:t>
      </w:r>
      <w:r w:rsidR="000E33C9" w:rsidRPr="006F0272">
        <w:t>does</w:t>
      </w:r>
      <w:r w:rsidR="00A32DE3">
        <w:t xml:space="preserve"> </w:t>
      </w:r>
      <w:r w:rsidR="000E33C9" w:rsidRPr="006F0272">
        <w:t>not</w:t>
      </w:r>
      <w:r w:rsidR="00A32DE3">
        <w:t xml:space="preserve"> </w:t>
      </w:r>
      <w:r w:rsidR="000E33C9" w:rsidRPr="006F0272">
        <w:t>have</w:t>
      </w:r>
      <w:r w:rsidR="00A32DE3">
        <w:t xml:space="preserve"> </w:t>
      </w:r>
      <w:r w:rsidR="000E33C9" w:rsidRPr="006F0272">
        <w:t>sufficient</w:t>
      </w:r>
      <w:r w:rsidR="00A32DE3">
        <w:t xml:space="preserve"> </w:t>
      </w:r>
      <w:r w:rsidR="000E33C9" w:rsidRPr="006F0272">
        <w:t>resources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carry</w:t>
      </w:r>
      <w:r w:rsidR="00A32DE3">
        <w:t xml:space="preserve"> </w:t>
      </w:r>
      <w:r w:rsidR="000E33C9" w:rsidRPr="006F0272">
        <w:t>out</w:t>
      </w:r>
      <w:r w:rsidR="00A32DE3">
        <w:t xml:space="preserve"> </w:t>
      </w:r>
      <w:r w:rsidR="000E33C9" w:rsidRPr="006F0272">
        <w:t>its</w:t>
      </w:r>
      <w:r w:rsidR="00A32DE3">
        <w:t xml:space="preserve"> </w:t>
      </w:r>
      <w:r w:rsidR="000E33C9" w:rsidRPr="006F0272">
        <w:t>mandate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protect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members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their</w:t>
      </w:r>
      <w:r w:rsidR="00A32DE3">
        <w:t xml:space="preserve"> </w:t>
      </w:r>
      <w:r w:rsidR="000E33C9" w:rsidRPr="006F0272">
        <w:t>families</w:t>
      </w:r>
      <w:r w:rsidR="00A32DE3">
        <w:t xml:space="preserve"> </w:t>
      </w:r>
      <w:r w:rsidR="000E33C9" w:rsidRPr="006F0272">
        <w:t>effectively.</w:t>
      </w:r>
    </w:p>
    <w:p w14:paraId="19D904E3" w14:textId="4ED45D1B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20.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amend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law</w:t>
      </w:r>
      <w:r w:rsidR="00A32DE3">
        <w:rPr>
          <w:b/>
        </w:rPr>
        <w:t xml:space="preserve"> </w:t>
      </w:r>
      <w:r w:rsidR="000E33C9" w:rsidRPr="006F0272">
        <w:rPr>
          <w:b/>
        </w:rPr>
        <w:t>determining</w:t>
      </w:r>
      <w:r w:rsidR="00A32DE3">
        <w:rPr>
          <w:b/>
        </w:rPr>
        <w:t xml:space="preserve"> </w:t>
      </w:r>
      <w:r w:rsidR="000E33C9" w:rsidRPr="006F0272">
        <w:rPr>
          <w:b/>
        </w:rPr>
        <w:t>missions,</w:t>
      </w:r>
      <w:r w:rsidR="00A32DE3">
        <w:rPr>
          <w:b/>
        </w:rPr>
        <w:t xml:space="preserve"> </w:t>
      </w:r>
      <w:r w:rsidR="000E33C9" w:rsidRPr="006F0272">
        <w:rPr>
          <w:b/>
        </w:rPr>
        <w:t>organization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functioning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National</w:t>
      </w:r>
      <w:r w:rsidR="00A32DE3">
        <w:rPr>
          <w:b/>
        </w:rPr>
        <w:t xml:space="preserve"> </w:t>
      </w:r>
      <w:r w:rsidR="000E33C9" w:rsidRPr="006F0272">
        <w:rPr>
          <w:b/>
        </w:rPr>
        <w:t>Commission</w:t>
      </w:r>
      <w:r w:rsidR="00A32DE3">
        <w:rPr>
          <w:b/>
        </w:rPr>
        <w:t xml:space="preserve"> </w:t>
      </w:r>
      <w:r w:rsidR="000E33C9" w:rsidRPr="006F0272">
        <w:rPr>
          <w:b/>
        </w:rPr>
        <w:t>for</w:t>
      </w:r>
      <w:r w:rsidR="00A32DE3">
        <w:rPr>
          <w:b/>
        </w:rPr>
        <w:t xml:space="preserve"> </w:t>
      </w:r>
      <w:r w:rsidR="000E33C9" w:rsidRPr="006F0272">
        <w:rPr>
          <w:b/>
        </w:rPr>
        <w:t>Human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ensure</w:t>
      </w:r>
      <w:r w:rsidR="00A32DE3">
        <w:rPr>
          <w:b/>
        </w:rPr>
        <w:t xml:space="preserve"> </w:t>
      </w:r>
      <w:r w:rsidR="000E33C9" w:rsidRPr="006F0272">
        <w:rPr>
          <w:b/>
        </w:rPr>
        <w:t>an</w:t>
      </w:r>
      <w:r w:rsidR="00A32DE3">
        <w:rPr>
          <w:b/>
        </w:rPr>
        <w:t xml:space="preserve"> </w:t>
      </w:r>
      <w:r w:rsidR="000E33C9" w:rsidRPr="006F0272">
        <w:rPr>
          <w:b/>
        </w:rPr>
        <w:t>independent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objective</w:t>
      </w:r>
      <w:r w:rsidR="00A32DE3">
        <w:rPr>
          <w:b/>
        </w:rPr>
        <w:t xml:space="preserve"> </w:t>
      </w:r>
      <w:r w:rsidR="000E33C9" w:rsidRPr="006F0272">
        <w:rPr>
          <w:b/>
        </w:rPr>
        <w:t>dismissal</w:t>
      </w:r>
      <w:r w:rsidR="00A32DE3">
        <w:rPr>
          <w:b/>
        </w:rPr>
        <w:t xml:space="preserve"> </w:t>
      </w:r>
      <w:r w:rsidR="000E33C9" w:rsidRPr="006F0272">
        <w:rPr>
          <w:b/>
        </w:rPr>
        <w:t>process,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provide</w:t>
      </w:r>
      <w:r w:rsidR="00A32DE3">
        <w:rPr>
          <w:b/>
        </w:rPr>
        <w:t xml:space="preserve"> </w:t>
      </w:r>
      <w:r w:rsidR="000E33C9" w:rsidRPr="006F0272">
        <w:rPr>
          <w:b/>
        </w:rPr>
        <w:t>adequate</w:t>
      </w:r>
      <w:r w:rsidR="00A32DE3">
        <w:rPr>
          <w:b/>
        </w:rPr>
        <w:t xml:space="preserve"> </w:t>
      </w:r>
      <w:r w:rsidR="000E33C9" w:rsidRPr="006F0272">
        <w:rPr>
          <w:b/>
        </w:rPr>
        <w:t>human,</w:t>
      </w:r>
      <w:r w:rsidR="00A32DE3">
        <w:rPr>
          <w:b/>
        </w:rPr>
        <w:t xml:space="preserve"> </w:t>
      </w:r>
      <w:r w:rsidR="000E33C9" w:rsidRPr="006F0272">
        <w:rPr>
          <w:b/>
        </w:rPr>
        <w:t>technical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financial</w:t>
      </w:r>
      <w:r w:rsidR="00A32DE3">
        <w:rPr>
          <w:b/>
        </w:rPr>
        <w:t xml:space="preserve"> </w:t>
      </w:r>
      <w:r w:rsidR="000E33C9" w:rsidRPr="006F0272">
        <w:rPr>
          <w:b/>
        </w:rPr>
        <w:t>resources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Commission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enable</w:t>
      </w:r>
      <w:r w:rsidR="00A32DE3">
        <w:rPr>
          <w:b/>
        </w:rPr>
        <w:t xml:space="preserve"> </w:t>
      </w:r>
      <w:r w:rsidR="000E33C9" w:rsidRPr="006F0272">
        <w:rPr>
          <w:b/>
        </w:rPr>
        <w:t>it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promote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protect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migrant</w:t>
      </w:r>
      <w:r w:rsidR="00A32DE3">
        <w:rPr>
          <w:b/>
        </w:rPr>
        <w:t xml:space="preserve"> </w:t>
      </w:r>
      <w:r w:rsidR="000E33C9" w:rsidRPr="006F0272">
        <w:rPr>
          <w:b/>
        </w:rPr>
        <w:t>workers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members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families</w:t>
      </w:r>
      <w:r w:rsidR="00A32DE3">
        <w:rPr>
          <w:b/>
        </w:rPr>
        <w:t xml:space="preserve"> </w:t>
      </w:r>
      <w:r w:rsidR="000E33C9" w:rsidRPr="006F0272">
        <w:rPr>
          <w:b/>
        </w:rPr>
        <w:t>under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Convention.</w:t>
      </w:r>
    </w:p>
    <w:p w14:paraId="359D3C9D" w14:textId="36A01A35" w:rsidR="000E33C9" w:rsidRPr="00913929" w:rsidRDefault="000E33C9" w:rsidP="001F09BC">
      <w:pPr>
        <w:pStyle w:val="H23G"/>
      </w:pPr>
      <w:r w:rsidRPr="00913929">
        <w:tab/>
      </w:r>
      <w:r w:rsidRPr="00913929">
        <w:tab/>
        <w:t>Training</w:t>
      </w:r>
      <w:r w:rsidR="00A32DE3">
        <w:t xml:space="preserve"> </w:t>
      </w:r>
      <w:r w:rsidRPr="00913929">
        <w:t>on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dissemination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information</w:t>
      </w:r>
      <w:r w:rsidR="00A32DE3">
        <w:t xml:space="preserve"> </w:t>
      </w:r>
      <w:r w:rsidRPr="00913929">
        <w:t>about</w:t>
      </w:r>
      <w:r w:rsidR="00A32DE3">
        <w:t xml:space="preserve"> </w:t>
      </w:r>
      <w:r w:rsidRPr="00913929">
        <w:t>the</w:t>
      </w:r>
      <w:r w:rsidR="00A32DE3">
        <w:t xml:space="preserve"> </w:t>
      </w:r>
      <w:r w:rsidRPr="00913929">
        <w:t>Convention</w:t>
      </w:r>
    </w:p>
    <w:p w14:paraId="6C2B2172" w14:textId="754ABA27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21.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efforts</w:t>
      </w:r>
      <w:r w:rsidR="00A32DE3">
        <w:t xml:space="preserve"> </w:t>
      </w:r>
      <w:r w:rsidR="000E33C9" w:rsidRPr="006F0272">
        <w:t>made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terms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training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raising</w:t>
      </w:r>
      <w:r w:rsidR="00A32DE3">
        <w:t xml:space="preserve"> </w:t>
      </w:r>
      <w:r w:rsidR="000E33C9" w:rsidRPr="006F0272">
        <w:t>awareness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human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indicated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its</w:t>
      </w:r>
      <w:r w:rsidR="00A32DE3">
        <w:t xml:space="preserve"> </w:t>
      </w:r>
      <w:r w:rsidR="000E33C9" w:rsidRPr="006F0272">
        <w:t>report</w:t>
      </w:r>
      <w:r w:rsidR="000E33C9" w:rsidRPr="00551599">
        <w:rPr>
          <w:rStyle w:val="Appelnotedebasdep"/>
        </w:rPr>
        <w:footnoteReference w:id="6"/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during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dialogue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relation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training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judges.</w:t>
      </w:r>
      <w:r w:rsidR="00A32DE3">
        <w:t xml:space="preserve"> </w:t>
      </w:r>
      <w:r w:rsidR="000E33C9" w:rsidRPr="006F0272">
        <w:t>However,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concerned</w:t>
      </w:r>
      <w:r w:rsidR="00A32DE3">
        <w:t xml:space="preserve"> </w:t>
      </w:r>
      <w:r w:rsidR="000E33C9" w:rsidRPr="006F0272">
        <w:t>by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lack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training</w:t>
      </w:r>
      <w:r w:rsidR="00A32DE3">
        <w:t xml:space="preserve"> </w:t>
      </w:r>
      <w:r w:rsidR="000E33C9" w:rsidRPr="006F0272">
        <w:t>programmes</w:t>
      </w:r>
      <w:r w:rsidR="00A32DE3">
        <w:t xml:space="preserve"> </w:t>
      </w:r>
      <w:r w:rsidR="000E33C9" w:rsidRPr="006F0272">
        <w:t>specifically</w:t>
      </w:r>
      <w:r w:rsidR="00A32DE3">
        <w:t xml:space="preserve"> </w:t>
      </w:r>
      <w:r w:rsidR="000E33C9" w:rsidRPr="006F0272">
        <w:t>related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Convention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enshrined</w:t>
      </w:r>
      <w:r w:rsidR="00A32DE3">
        <w:t xml:space="preserve"> </w:t>
      </w:r>
      <w:r w:rsidR="000E33C9" w:rsidRPr="006F0272">
        <w:t>therein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stakeholders,</w:t>
      </w:r>
      <w:r w:rsidR="00A32DE3">
        <w:t xml:space="preserve"> </w:t>
      </w:r>
      <w:r w:rsidR="000E33C9" w:rsidRPr="006F0272">
        <w:t>including</w:t>
      </w:r>
      <w:r w:rsidR="00A32DE3">
        <w:t xml:space="preserve"> </w:t>
      </w:r>
      <w:r w:rsidR="000E33C9" w:rsidRPr="006F0272">
        <w:t>personnel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judicial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law</w:t>
      </w:r>
      <w:r w:rsidR="00A32DE3">
        <w:t xml:space="preserve"> </w:t>
      </w:r>
      <w:r w:rsidR="000E33C9" w:rsidRPr="006F0272">
        <w:t>enforcement</w:t>
      </w:r>
      <w:r w:rsidR="00A32DE3">
        <w:t xml:space="preserve"> </w:t>
      </w:r>
      <w:r w:rsidR="000E33C9" w:rsidRPr="006F0272">
        <w:t>sectors.</w:t>
      </w:r>
    </w:p>
    <w:p w14:paraId="4DAF02CE" w14:textId="5AEA9B0A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22.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party:</w:t>
      </w:r>
    </w:p>
    <w:p w14:paraId="4E0B845C" w14:textId="49EFADBC" w:rsidR="000E33C9" w:rsidRPr="001F09BC" w:rsidRDefault="000E33C9" w:rsidP="001F09BC">
      <w:pPr>
        <w:pStyle w:val="SingleTxtG"/>
        <w:rPr>
          <w:b/>
          <w:bCs/>
        </w:rPr>
      </w:pPr>
      <w:r w:rsidRPr="006F0272">
        <w:tab/>
        <w:t>(a)</w:t>
      </w:r>
      <w:r w:rsidRPr="006F0272">
        <w:tab/>
      </w:r>
      <w:r w:rsidRPr="001F09BC">
        <w:rPr>
          <w:b/>
          <w:bCs/>
        </w:rPr>
        <w:t>Develop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education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training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programmes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rights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families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under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Convention,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including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gender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issues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children</w:t>
      </w:r>
      <w:r w:rsidR="00551599">
        <w:rPr>
          <w:b/>
          <w:bCs/>
        </w:rPr>
        <w:t>’</w:t>
      </w:r>
      <w:r w:rsidRPr="001F09BC">
        <w:rPr>
          <w:b/>
          <w:bCs/>
        </w:rPr>
        <w:t>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rights,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such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programmes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made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available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all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officials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other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persons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working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area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migration,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particular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law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enforcement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border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authorities,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judges,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prosecutors,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consular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officials,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parliament,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national,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regional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local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officials,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social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civil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society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organizations;</w:t>
      </w:r>
    </w:p>
    <w:p w14:paraId="2AE18A00" w14:textId="43615375" w:rsidR="000E33C9" w:rsidRPr="001F09BC" w:rsidRDefault="000E33C9" w:rsidP="001F09BC">
      <w:pPr>
        <w:pStyle w:val="SingleTxtG"/>
        <w:rPr>
          <w:b/>
          <w:bCs/>
        </w:rPr>
      </w:pPr>
      <w:r w:rsidRPr="006F0272">
        <w:tab/>
        <w:t>(b)</w:t>
      </w:r>
      <w:r w:rsidRPr="006F0272">
        <w:tab/>
      </w:r>
      <w:r w:rsidRPr="001F09BC">
        <w:rPr>
          <w:b/>
          <w:bCs/>
        </w:rPr>
        <w:t>Strengthen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its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work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civil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society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organizations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media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disseminate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about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promote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Convention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throughout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State</w:t>
      </w:r>
      <w:r w:rsidR="00A32DE3">
        <w:rPr>
          <w:b/>
          <w:bCs/>
        </w:rPr>
        <w:t xml:space="preserve"> </w:t>
      </w:r>
      <w:r w:rsidRPr="001F09BC">
        <w:rPr>
          <w:b/>
          <w:bCs/>
        </w:rPr>
        <w:t>party.</w:t>
      </w:r>
    </w:p>
    <w:p w14:paraId="2977EDE7" w14:textId="31CBDDC3" w:rsidR="000E33C9" w:rsidRPr="00913929" w:rsidRDefault="000E33C9" w:rsidP="00BC667B">
      <w:pPr>
        <w:pStyle w:val="H23G"/>
      </w:pPr>
      <w:r w:rsidRPr="00913929">
        <w:tab/>
      </w:r>
      <w:r w:rsidRPr="00913929">
        <w:tab/>
        <w:t>Participation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civil</w:t>
      </w:r>
      <w:r w:rsidR="00A32DE3">
        <w:t xml:space="preserve"> </w:t>
      </w:r>
      <w:r w:rsidRPr="00913929">
        <w:t>society</w:t>
      </w:r>
    </w:p>
    <w:p w14:paraId="78EE90D4" w14:textId="495B9EDF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23.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concerned</w:t>
      </w:r>
      <w:r w:rsidR="00A32DE3">
        <w:t xml:space="preserve"> </w:t>
      </w:r>
      <w:r w:rsidR="000E33C9" w:rsidRPr="006F0272">
        <w:t>about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limited</w:t>
      </w:r>
      <w:r w:rsidR="00A32DE3">
        <w:t xml:space="preserve"> </w:t>
      </w:r>
      <w:r w:rsidR="000E33C9" w:rsidRPr="006F0272">
        <w:t>participation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civil</w:t>
      </w:r>
      <w:r w:rsidR="00A32DE3">
        <w:t xml:space="preserve"> </w:t>
      </w:r>
      <w:r w:rsidR="000E33C9" w:rsidRPr="006F0272">
        <w:t>society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implementation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Convention.</w:t>
      </w:r>
    </w:p>
    <w:p w14:paraId="73371404" w14:textId="12CC7971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24.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party:</w:t>
      </w:r>
    </w:p>
    <w:p w14:paraId="2307D929" w14:textId="2E5AE7F5" w:rsidR="000E33C9" w:rsidRPr="00BC667B" w:rsidRDefault="000E33C9" w:rsidP="00BC667B">
      <w:pPr>
        <w:pStyle w:val="SingleTxtG"/>
        <w:rPr>
          <w:b/>
          <w:bCs/>
        </w:rPr>
      </w:pPr>
      <w:r w:rsidRPr="006F0272">
        <w:tab/>
        <w:t>(a)</w:t>
      </w:r>
      <w:r w:rsidRPr="006F0272">
        <w:tab/>
      </w:r>
      <w:r w:rsidRPr="00BC667B">
        <w:rPr>
          <w:b/>
          <w:bCs/>
        </w:rPr>
        <w:t>Provide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civil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society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organizations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working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families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necessary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means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effectively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participate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implementation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Convention,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following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up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recommendations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contained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present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concluding</w:t>
      </w:r>
      <w:r w:rsidR="00A32DE3">
        <w:rPr>
          <w:b/>
          <w:bCs/>
        </w:rPr>
        <w:t xml:space="preserve"> </w:t>
      </w:r>
      <w:proofErr w:type="gramStart"/>
      <w:r w:rsidRPr="00BC667B">
        <w:rPr>
          <w:b/>
          <w:bCs/>
        </w:rPr>
        <w:t>observations;</w:t>
      </w:r>
      <w:proofErr w:type="gramEnd"/>
    </w:p>
    <w:p w14:paraId="3F254FC8" w14:textId="6A6FFCA1" w:rsidR="00551599" w:rsidRDefault="000E33C9" w:rsidP="00BC667B">
      <w:pPr>
        <w:pStyle w:val="SingleTxtG"/>
        <w:rPr>
          <w:b/>
          <w:bCs/>
        </w:rPr>
      </w:pPr>
      <w:r w:rsidRPr="006F0272">
        <w:tab/>
        <w:t>(b)</w:t>
      </w:r>
      <w:r w:rsidRPr="006F0272">
        <w:tab/>
      </w:r>
      <w:r w:rsidRPr="00BC667B">
        <w:rPr>
          <w:b/>
          <w:bCs/>
        </w:rPr>
        <w:t>Strengthen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its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dialogue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civil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society</w:t>
      </w:r>
      <w:r w:rsidR="00A32DE3">
        <w:rPr>
          <w:b/>
          <w:bCs/>
        </w:rPr>
        <w:t xml:space="preserve"> </w:t>
      </w:r>
      <w:r w:rsidRPr="00BC667B">
        <w:rPr>
          <w:b/>
          <w:bCs/>
        </w:rPr>
        <w:t>organizations.</w:t>
      </w:r>
    </w:p>
    <w:p w14:paraId="7580AC35" w14:textId="4589E091" w:rsidR="000E33C9" w:rsidRPr="00913929" w:rsidRDefault="000E33C9" w:rsidP="00BC667B">
      <w:pPr>
        <w:pStyle w:val="H23G"/>
      </w:pPr>
      <w:r w:rsidRPr="00913929">
        <w:tab/>
        <w:t>2.</w:t>
      </w:r>
      <w:r w:rsidRPr="00913929">
        <w:tab/>
        <w:t>General</w:t>
      </w:r>
      <w:r w:rsidR="00A32DE3">
        <w:t xml:space="preserve"> </w:t>
      </w:r>
      <w:r w:rsidRPr="00913929">
        <w:t>principles</w:t>
      </w:r>
      <w:r w:rsidR="00A32DE3">
        <w:t xml:space="preserve"> </w:t>
      </w:r>
      <w:r w:rsidRPr="00913929">
        <w:t>(arts.</w:t>
      </w:r>
      <w:r w:rsidR="00A32DE3">
        <w:t xml:space="preserve"> </w:t>
      </w:r>
      <w:r w:rsidRPr="00913929">
        <w:t>7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83)</w:t>
      </w:r>
    </w:p>
    <w:p w14:paraId="645B6DC1" w14:textId="77777777" w:rsidR="000E33C9" w:rsidRPr="00913929" w:rsidRDefault="000E33C9" w:rsidP="00BC667B">
      <w:pPr>
        <w:pStyle w:val="H23G"/>
      </w:pPr>
      <w:r w:rsidRPr="00913929">
        <w:tab/>
      </w:r>
      <w:r w:rsidRPr="00913929">
        <w:tab/>
        <w:t>Non-discrimination</w:t>
      </w:r>
    </w:p>
    <w:p w14:paraId="630B46BE" w14:textId="568DA3A9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25.</w:t>
      </w:r>
      <w:r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general</w:t>
      </w:r>
      <w:r w:rsidR="00A32DE3">
        <w:t xml:space="preserve"> </w:t>
      </w:r>
      <w:r w:rsidR="000E33C9" w:rsidRPr="006F0272">
        <w:t>constitutional</w:t>
      </w:r>
      <w:r w:rsidR="00A32DE3">
        <w:t xml:space="preserve"> </w:t>
      </w:r>
      <w:r w:rsidR="000E33C9" w:rsidRPr="006F0272">
        <w:t>prohibition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discrimination</w:t>
      </w:r>
      <w:r w:rsidR="000E33C9">
        <w:t>,</w:t>
      </w:r>
      <w:r w:rsidR="00A32DE3">
        <w:t xml:space="preserve"> </w:t>
      </w:r>
      <w:proofErr w:type="gramStart"/>
      <w:r w:rsidR="000E33C9">
        <w:t>and</w:t>
      </w:r>
      <w:r w:rsidR="00A32DE3">
        <w:t xml:space="preserve"> </w:t>
      </w:r>
      <w:r w:rsidR="000E33C9">
        <w:t>also</w:t>
      </w:r>
      <w:proofErr w:type="gramEnd"/>
      <w:r w:rsidR="00A32DE3">
        <w:t xml:space="preserve"> </w:t>
      </w:r>
      <w:r w:rsidR="000E33C9">
        <w:t>takes</w:t>
      </w:r>
      <w:r w:rsidR="00A32DE3">
        <w:t xml:space="preserve"> </w:t>
      </w:r>
      <w:r w:rsidR="000E33C9">
        <w:t>note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 w:rsidRPr="006F0272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F0272">
        <w:t>68/2018</w:t>
      </w:r>
      <w:r w:rsidR="00A32DE3">
        <w:t xml:space="preserve"> </w:t>
      </w:r>
      <w:r w:rsidR="000E33C9" w:rsidRPr="006F0272">
        <w:t>defining</w:t>
      </w:r>
      <w:r w:rsidR="00A32DE3">
        <w:t xml:space="preserve"> </w:t>
      </w:r>
      <w:r w:rsidR="000E33C9" w:rsidRPr="006F0272">
        <w:t>offences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penalties,</w:t>
      </w:r>
      <w:r w:rsidR="00A32DE3">
        <w:t xml:space="preserve"> </w:t>
      </w:r>
      <w:r w:rsidR="000E33C9" w:rsidRPr="006F0272">
        <w:t>which</w:t>
      </w:r>
      <w:r w:rsidR="00A32DE3">
        <w:t xml:space="preserve"> </w:t>
      </w:r>
      <w:r w:rsidR="000E33C9" w:rsidRPr="006F0272">
        <w:t>penali</w:t>
      </w:r>
      <w:r w:rsidR="000E33C9">
        <w:t>z</w:t>
      </w:r>
      <w:r w:rsidR="000E33C9" w:rsidRPr="006F0272">
        <w:t>es</w:t>
      </w:r>
      <w:r w:rsidR="00A32DE3">
        <w:t xml:space="preserve"> </w:t>
      </w:r>
      <w:r w:rsidR="000E33C9" w:rsidRPr="006F0272">
        <w:t>discrimination,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F0272">
        <w:t>66/2018</w:t>
      </w:r>
      <w:r w:rsidR="00A32DE3">
        <w:t xml:space="preserve"> </w:t>
      </w:r>
      <w:r w:rsidR="000E33C9" w:rsidRPr="006F0272">
        <w:t>governing</w:t>
      </w:r>
      <w:r w:rsidR="00A32DE3">
        <w:t xml:space="preserve"> </w:t>
      </w:r>
      <w:r w:rsidR="000E33C9" w:rsidRPr="006F0272">
        <w:t>labour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Rwanda,</w:t>
      </w:r>
      <w:r w:rsidR="00A32DE3">
        <w:t xml:space="preserve"> </w:t>
      </w:r>
      <w:r w:rsidR="000E33C9" w:rsidRPr="006F0272">
        <w:t>which</w:t>
      </w:r>
      <w:r w:rsidR="00A32DE3">
        <w:t xml:space="preserve"> </w:t>
      </w:r>
      <w:r w:rsidR="000E33C9" w:rsidRPr="006F0272">
        <w:t>prohibits</w:t>
      </w:r>
      <w:r w:rsidR="00A32DE3">
        <w:t xml:space="preserve"> </w:t>
      </w:r>
      <w:r w:rsidR="000E33C9" w:rsidRPr="006F0272">
        <w:t>discrimination</w:t>
      </w:r>
      <w:r w:rsidR="00A32DE3">
        <w:t xml:space="preserve"> </w:t>
      </w:r>
      <w:r w:rsidR="000E33C9">
        <w:t>in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F0272">
        <w:t>workplace.</w:t>
      </w:r>
      <w:r w:rsidR="00A32DE3">
        <w:t xml:space="preserve"> </w:t>
      </w:r>
      <w:r w:rsidR="000E33C9" w:rsidRPr="006F0272">
        <w:t>However,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Committee</w:t>
      </w:r>
      <w:r w:rsidR="00A32DE3">
        <w:t xml:space="preserve"> </w:t>
      </w:r>
      <w:r w:rsidR="000E33C9" w:rsidRPr="006F0272">
        <w:t>finds</w:t>
      </w:r>
      <w:r w:rsidR="00A32DE3">
        <w:t xml:space="preserve"> </w:t>
      </w:r>
      <w:r w:rsidR="000E33C9" w:rsidRPr="006F0272">
        <w:t>it</w:t>
      </w:r>
      <w:r w:rsidR="00A32DE3">
        <w:t xml:space="preserve"> </w:t>
      </w:r>
      <w:r w:rsidR="000E33C9" w:rsidRPr="006F0272">
        <w:t>regrettable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there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a</w:t>
      </w:r>
      <w:r w:rsidR="00A32DE3">
        <w:t xml:space="preserve"> </w:t>
      </w:r>
      <w:r w:rsidR="000E33C9" w:rsidRPr="006F0272">
        <w:t>lack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information</w:t>
      </w:r>
      <w:r w:rsidR="00A32DE3">
        <w:t xml:space="preserve"> </w:t>
      </w:r>
      <w:r w:rsidR="000E33C9" w:rsidRPr="006F0272">
        <w:t>on</w:t>
      </w:r>
      <w:r w:rsidR="00A32DE3">
        <w:t xml:space="preserve"> </w:t>
      </w:r>
      <w:r w:rsidR="000E33C9" w:rsidRPr="006F0272">
        <w:t>actual</w:t>
      </w:r>
      <w:r w:rsidR="00A32DE3">
        <w:t xml:space="preserve"> </w:t>
      </w:r>
      <w:r w:rsidR="000E33C9" w:rsidRPr="006F0272">
        <w:t>practice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examples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would</w:t>
      </w:r>
      <w:r w:rsidR="00A32DE3">
        <w:t xml:space="preserve"> </w:t>
      </w:r>
      <w:r w:rsidR="000E33C9" w:rsidRPr="006F0272">
        <w:t>make</w:t>
      </w:r>
      <w:r w:rsidR="00A32DE3">
        <w:t xml:space="preserve"> </w:t>
      </w:r>
      <w:r w:rsidR="000E33C9" w:rsidRPr="006F0272">
        <w:t>it</w:t>
      </w:r>
      <w:r w:rsidR="00A32DE3">
        <w:t xml:space="preserve"> </w:t>
      </w:r>
      <w:r w:rsidR="000E33C9" w:rsidRPr="006F0272">
        <w:t>possible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assess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implementation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right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non-discrimination</w:t>
      </w:r>
      <w:r w:rsidR="00A32DE3">
        <w:t xml:space="preserve"> </w:t>
      </w:r>
      <w:r w:rsidR="000E33C9" w:rsidRPr="006F0272">
        <w:t>pursuant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Convention</w:t>
      </w:r>
      <w:r w:rsidR="00A32DE3">
        <w:t xml:space="preserve"> </w:t>
      </w:r>
      <w:r w:rsidR="000E33C9" w:rsidRPr="006F0272">
        <w:t>with</w:t>
      </w:r>
      <w:r w:rsidR="00A32DE3">
        <w:t xml:space="preserve"> </w:t>
      </w:r>
      <w:r w:rsidR="000E33C9" w:rsidRPr="006F0272">
        <w:t>respect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both</w:t>
      </w:r>
      <w:r w:rsidR="00A32DE3">
        <w:t xml:space="preserve"> </w:t>
      </w:r>
      <w:r w:rsidR="000E33C9" w:rsidRPr="006F0272">
        <w:t>documented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undocumented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workers.</w:t>
      </w:r>
    </w:p>
    <w:p w14:paraId="4DD4662B" w14:textId="44FA6F53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26.</w:t>
      </w:r>
      <w:r w:rsidRPr="006F0272">
        <w:tab/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Committee</w:t>
      </w:r>
      <w:r w:rsidR="00A32DE3">
        <w:rPr>
          <w:b/>
        </w:rPr>
        <w:t xml:space="preserve"> </w:t>
      </w:r>
      <w:r w:rsidR="000E33C9" w:rsidRPr="006F0272">
        <w:rPr>
          <w:b/>
        </w:rPr>
        <w:t>recommends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State</w:t>
      </w:r>
      <w:r w:rsidR="00A32DE3">
        <w:rPr>
          <w:b/>
        </w:rPr>
        <w:t xml:space="preserve"> </w:t>
      </w:r>
      <w:r w:rsidR="000E33C9" w:rsidRPr="006F0272">
        <w:rPr>
          <w:b/>
        </w:rPr>
        <w:t>party</w:t>
      </w:r>
      <w:r w:rsidR="00A32DE3">
        <w:rPr>
          <w:b/>
        </w:rPr>
        <w:t xml:space="preserve"> </w:t>
      </w:r>
      <w:r w:rsidR="000E33C9" w:rsidRPr="006F0272">
        <w:rPr>
          <w:b/>
        </w:rPr>
        <w:t>take</w:t>
      </w:r>
      <w:r w:rsidR="00A32DE3">
        <w:rPr>
          <w:b/>
        </w:rPr>
        <w:t xml:space="preserve"> </w:t>
      </w:r>
      <w:r w:rsidR="000E33C9" w:rsidRPr="006F0272">
        <w:rPr>
          <w:b/>
        </w:rPr>
        <w:t>all</w:t>
      </w:r>
      <w:r w:rsidR="00A32DE3">
        <w:rPr>
          <w:b/>
        </w:rPr>
        <w:t xml:space="preserve"> </w:t>
      </w:r>
      <w:r w:rsidR="000E33C9" w:rsidRPr="006F0272">
        <w:rPr>
          <w:b/>
        </w:rPr>
        <w:t>necessary</w:t>
      </w:r>
      <w:r w:rsidR="00A32DE3">
        <w:rPr>
          <w:b/>
        </w:rPr>
        <w:t xml:space="preserve"> </w:t>
      </w:r>
      <w:r w:rsidR="000E33C9" w:rsidRPr="006F0272">
        <w:rPr>
          <w:b/>
        </w:rPr>
        <w:t>measures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ensure</w:t>
      </w:r>
      <w:r w:rsidR="00A32DE3">
        <w:rPr>
          <w:b/>
        </w:rPr>
        <w:t xml:space="preserve"> </w:t>
      </w:r>
      <w:r w:rsidR="000E33C9" w:rsidRPr="006F0272">
        <w:rPr>
          <w:b/>
        </w:rPr>
        <w:t>that</w:t>
      </w:r>
      <w:r w:rsidR="00A32DE3">
        <w:rPr>
          <w:b/>
        </w:rPr>
        <w:t xml:space="preserve"> </w:t>
      </w:r>
      <w:r w:rsidR="000E33C9" w:rsidRPr="006F0272">
        <w:rPr>
          <w:b/>
        </w:rPr>
        <w:t>all</w:t>
      </w:r>
      <w:r w:rsidR="00A32DE3">
        <w:rPr>
          <w:b/>
        </w:rPr>
        <w:t xml:space="preserve"> </w:t>
      </w:r>
      <w:r w:rsidR="000E33C9" w:rsidRPr="006F0272">
        <w:rPr>
          <w:b/>
        </w:rPr>
        <w:t>migrant</w:t>
      </w:r>
      <w:r w:rsidR="00A32DE3">
        <w:rPr>
          <w:b/>
        </w:rPr>
        <w:t xml:space="preserve"> </w:t>
      </w:r>
      <w:r w:rsidR="000E33C9" w:rsidRPr="006F0272">
        <w:rPr>
          <w:b/>
        </w:rPr>
        <w:t>workers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members</w:t>
      </w:r>
      <w:r w:rsidR="00A32DE3">
        <w:rPr>
          <w:b/>
        </w:rPr>
        <w:t xml:space="preserve"> </w:t>
      </w:r>
      <w:r w:rsidR="000E33C9" w:rsidRPr="006F0272">
        <w:rPr>
          <w:b/>
        </w:rPr>
        <w:t>of</w:t>
      </w:r>
      <w:r w:rsidR="00A32DE3">
        <w:rPr>
          <w:b/>
        </w:rPr>
        <w:t xml:space="preserve"> </w:t>
      </w:r>
      <w:r w:rsidR="000E33C9" w:rsidRPr="006F0272">
        <w:rPr>
          <w:b/>
        </w:rPr>
        <w:t>their</w:t>
      </w:r>
      <w:r w:rsidR="00A32DE3">
        <w:rPr>
          <w:b/>
        </w:rPr>
        <w:t xml:space="preserve"> </w:t>
      </w:r>
      <w:r w:rsidR="000E33C9" w:rsidRPr="006F0272">
        <w:rPr>
          <w:b/>
        </w:rPr>
        <w:t>families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its</w:t>
      </w:r>
      <w:r w:rsidR="00A32DE3">
        <w:rPr>
          <w:b/>
        </w:rPr>
        <w:t xml:space="preserve"> </w:t>
      </w:r>
      <w:r w:rsidR="000E33C9" w:rsidRPr="006F0272">
        <w:rPr>
          <w:b/>
        </w:rPr>
        <w:t>territory</w:t>
      </w:r>
      <w:r w:rsidR="00A32DE3">
        <w:rPr>
          <w:b/>
        </w:rPr>
        <w:t xml:space="preserve"> </w:t>
      </w:r>
      <w:r w:rsidR="000E33C9" w:rsidRPr="006F0272">
        <w:rPr>
          <w:b/>
        </w:rPr>
        <w:t>or</w:t>
      </w:r>
      <w:r w:rsidR="00A32DE3">
        <w:rPr>
          <w:b/>
        </w:rPr>
        <w:t xml:space="preserve"> </w:t>
      </w:r>
      <w:r w:rsidR="000E33C9" w:rsidRPr="006F0272">
        <w:rPr>
          <w:b/>
        </w:rPr>
        <w:t>subject</w:t>
      </w:r>
      <w:r w:rsidR="00A32DE3">
        <w:rPr>
          <w:b/>
        </w:rPr>
        <w:t xml:space="preserve"> </w:t>
      </w:r>
      <w:r w:rsidR="000E33C9" w:rsidRPr="006F0272">
        <w:rPr>
          <w:b/>
        </w:rPr>
        <w:t>to</w:t>
      </w:r>
      <w:r w:rsidR="00A32DE3">
        <w:rPr>
          <w:b/>
        </w:rPr>
        <w:t xml:space="preserve"> </w:t>
      </w:r>
      <w:r w:rsidR="000E33C9" w:rsidRPr="006F0272">
        <w:rPr>
          <w:b/>
        </w:rPr>
        <w:t>its</w:t>
      </w:r>
      <w:r w:rsidR="00A32DE3">
        <w:rPr>
          <w:b/>
        </w:rPr>
        <w:t xml:space="preserve"> </w:t>
      </w:r>
      <w:r w:rsidR="000E33C9" w:rsidRPr="006F0272">
        <w:rPr>
          <w:b/>
        </w:rPr>
        <w:t>jurisdiction,</w:t>
      </w:r>
      <w:r w:rsidR="00A32DE3">
        <w:rPr>
          <w:b/>
        </w:rPr>
        <w:t xml:space="preserve"> </w:t>
      </w:r>
      <w:r w:rsidR="000E33C9" w:rsidRPr="006F0272">
        <w:rPr>
          <w:b/>
        </w:rPr>
        <w:t>whether</w:t>
      </w:r>
      <w:r w:rsidR="00A32DE3">
        <w:rPr>
          <w:b/>
        </w:rPr>
        <w:t xml:space="preserve"> </w:t>
      </w:r>
      <w:r w:rsidR="000E33C9" w:rsidRPr="006F0272">
        <w:rPr>
          <w:b/>
        </w:rPr>
        <w:t>documented</w:t>
      </w:r>
      <w:r w:rsidR="00A32DE3">
        <w:rPr>
          <w:b/>
        </w:rPr>
        <w:t xml:space="preserve"> </w:t>
      </w:r>
      <w:r w:rsidR="000E33C9" w:rsidRPr="006F0272">
        <w:rPr>
          <w:b/>
        </w:rPr>
        <w:t>or</w:t>
      </w:r>
      <w:r w:rsidR="00A32DE3">
        <w:rPr>
          <w:b/>
        </w:rPr>
        <w:t xml:space="preserve"> </w:t>
      </w:r>
      <w:r w:rsidR="000E33C9" w:rsidRPr="006F0272">
        <w:rPr>
          <w:b/>
        </w:rPr>
        <w:t>not,</w:t>
      </w:r>
      <w:r w:rsidR="00A32DE3">
        <w:rPr>
          <w:b/>
        </w:rPr>
        <w:t xml:space="preserve"> </w:t>
      </w:r>
      <w:r w:rsidR="000E33C9" w:rsidRPr="006F0272">
        <w:rPr>
          <w:b/>
        </w:rPr>
        <w:t>enjoy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rights</w:t>
      </w:r>
      <w:r w:rsidR="00A32DE3">
        <w:rPr>
          <w:b/>
        </w:rPr>
        <w:t xml:space="preserve"> </w:t>
      </w:r>
      <w:r w:rsidR="000E33C9" w:rsidRPr="006F0272">
        <w:rPr>
          <w:b/>
        </w:rPr>
        <w:t>recognized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the</w:t>
      </w:r>
      <w:r w:rsidR="00A32DE3">
        <w:rPr>
          <w:b/>
        </w:rPr>
        <w:t xml:space="preserve"> </w:t>
      </w:r>
      <w:r w:rsidR="000E33C9" w:rsidRPr="006F0272">
        <w:rPr>
          <w:b/>
        </w:rPr>
        <w:t>Convention</w:t>
      </w:r>
      <w:r w:rsidR="00A32DE3">
        <w:rPr>
          <w:b/>
        </w:rPr>
        <w:t xml:space="preserve"> </w:t>
      </w:r>
      <w:r w:rsidR="000E33C9" w:rsidRPr="006F0272">
        <w:rPr>
          <w:b/>
        </w:rPr>
        <w:t>without</w:t>
      </w:r>
      <w:r w:rsidR="00A32DE3">
        <w:rPr>
          <w:b/>
        </w:rPr>
        <w:t xml:space="preserve"> </w:t>
      </w:r>
      <w:r w:rsidR="000E33C9" w:rsidRPr="006F0272">
        <w:rPr>
          <w:b/>
        </w:rPr>
        <w:t>discrimination,</w:t>
      </w:r>
      <w:r w:rsidR="00A32DE3">
        <w:rPr>
          <w:b/>
        </w:rPr>
        <w:t xml:space="preserve"> </w:t>
      </w:r>
      <w:r w:rsidR="000E33C9" w:rsidRPr="006F0272">
        <w:rPr>
          <w:b/>
        </w:rPr>
        <w:t>in</w:t>
      </w:r>
      <w:r w:rsidR="00A32DE3">
        <w:rPr>
          <w:b/>
        </w:rPr>
        <w:t xml:space="preserve"> </w:t>
      </w:r>
      <w:r w:rsidR="000E33C9" w:rsidRPr="006F0272">
        <w:rPr>
          <w:b/>
        </w:rPr>
        <w:t>accordance</w:t>
      </w:r>
      <w:r w:rsidR="00A32DE3">
        <w:rPr>
          <w:b/>
        </w:rPr>
        <w:t xml:space="preserve"> </w:t>
      </w:r>
      <w:r w:rsidR="000E33C9" w:rsidRPr="006F0272">
        <w:rPr>
          <w:b/>
        </w:rPr>
        <w:t>with</w:t>
      </w:r>
      <w:r w:rsidR="00A32DE3">
        <w:rPr>
          <w:b/>
        </w:rPr>
        <w:t xml:space="preserve"> </w:t>
      </w:r>
      <w:r w:rsidR="000E33C9" w:rsidRPr="006F0272">
        <w:rPr>
          <w:b/>
        </w:rPr>
        <w:t>articles</w:t>
      </w:r>
      <w:r w:rsidR="00A32DE3">
        <w:rPr>
          <w:b/>
        </w:rPr>
        <w:t xml:space="preserve"> </w:t>
      </w:r>
      <w:r w:rsidR="000E33C9" w:rsidRPr="006F0272">
        <w:rPr>
          <w:b/>
        </w:rPr>
        <w:t>1</w:t>
      </w:r>
      <w:r w:rsidR="00A32DE3">
        <w:rPr>
          <w:b/>
        </w:rPr>
        <w:t xml:space="preserve"> </w:t>
      </w:r>
      <w:r w:rsidR="000E33C9" w:rsidRPr="006F0272">
        <w:rPr>
          <w:b/>
        </w:rPr>
        <w:t>(1)</w:t>
      </w:r>
      <w:r w:rsidR="00A32DE3">
        <w:rPr>
          <w:b/>
        </w:rPr>
        <w:t xml:space="preserve"> </w:t>
      </w:r>
      <w:r w:rsidR="000E33C9" w:rsidRPr="006F0272">
        <w:rPr>
          <w:b/>
        </w:rPr>
        <w:t>and</w:t>
      </w:r>
      <w:r w:rsidR="00A32DE3">
        <w:rPr>
          <w:b/>
        </w:rPr>
        <w:t xml:space="preserve"> </w:t>
      </w:r>
      <w:r w:rsidR="000E33C9" w:rsidRPr="006F0272">
        <w:rPr>
          <w:b/>
        </w:rPr>
        <w:t>7.</w:t>
      </w:r>
    </w:p>
    <w:p w14:paraId="68607196" w14:textId="730EA570" w:rsidR="000E33C9" w:rsidRPr="00177175" w:rsidRDefault="000E33C9" w:rsidP="00BC667B">
      <w:pPr>
        <w:pStyle w:val="H23G"/>
      </w:pPr>
      <w:r w:rsidRPr="00913929">
        <w:lastRenderedPageBreak/>
        <w:tab/>
      </w:r>
      <w:r w:rsidRPr="00177175">
        <w:t>3.</w:t>
      </w:r>
      <w:r w:rsidRPr="00177175">
        <w:tab/>
        <w:t>Human</w:t>
      </w:r>
      <w:r w:rsidR="00A32DE3">
        <w:t xml:space="preserve"> </w:t>
      </w:r>
      <w:r w:rsidRPr="00177175">
        <w:t>rights</w:t>
      </w:r>
      <w:r w:rsidR="00A32DE3">
        <w:t xml:space="preserve"> </w:t>
      </w:r>
      <w:r w:rsidRPr="00177175">
        <w:t>of</w:t>
      </w:r>
      <w:r w:rsidR="00A32DE3">
        <w:t xml:space="preserve"> </w:t>
      </w:r>
      <w:r w:rsidRPr="00177175">
        <w:t>all</w:t>
      </w:r>
      <w:r w:rsidR="00A32DE3">
        <w:t xml:space="preserve"> </w:t>
      </w:r>
      <w:r w:rsidRPr="00177175">
        <w:t>migrant</w:t>
      </w:r>
      <w:r w:rsidR="00A32DE3">
        <w:t xml:space="preserve"> </w:t>
      </w:r>
      <w:r w:rsidRPr="00177175">
        <w:t>workers</w:t>
      </w:r>
      <w:r w:rsidR="00A32DE3">
        <w:t xml:space="preserve"> </w:t>
      </w:r>
      <w:r w:rsidRPr="00177175">
        <w:t>and</w:t>
      </w:r>
      <w:r w:rsidR="00A32DE3">
        <w:t xml:space="preserve"> </w:t>
      </w:r>
      <w:r w:rsidRPr="00177175">
        <w:t>members</w:t>
      </w:r>
      <w:r w:rsidR="00A32DE3">
        <w:t xml:space="preserve"> </w:t>
      </w:r>
      <w:r w:rsidRPr="00177175">
        <w:t>of</w:t>
      </w:r>
      <w:r w:rsidR="00A32DE3">
        <w:t xml:space="preserve"> </w:t>
      </w:r>
      <w:r w:rsidRPr="00177175">
        <w:t>their</w:t>
      </w:r>
      <w:r w:rsidR="00A32DE3">
        <w:t xml:space="preserve"> </w:t>
      </w:r>
      <w:r w:rsidRPr="00177175">
        <w:t>families</w:t>
      </w:r>
      <w:r w:rsidR="00A32DE3">
        <w:t xml:space="preserve"> </w:t>
      </w:r>
      <w:r w:rsidRPr="00177175">
        <w:t>(arts.</w:t>
      </w:r>
      <w:r w:rsidR="00A32DE3">
        <w:t xml:space="preserve"> </w:t>
      </w:r>
      <w:r w:rsidRPr="00177175">
        <w:t>8–35)</w:t>
      </w:r>
    </w:p>
    <w:p w14:paraId="56F26BE5" w14:textId="62B75943" w:rsidR="000E33C9" w:rsidRPr="00177175" w:rsidRDefault="000E33C9" w:rsidP="00BC667B">
      <w:pPr>
        <w:pStyle w:val="H23G"/>
      </w:pPr>
      <w:r w:rsidRPr="00177175">
        <w:tab/>
      </w:r>
      <w:r w:rsidRPr="00177175">
        <w:tab/>
        <w:t>Due</w:t>
      </w:r>
      <w:r w:rsidR="00A32DE3">
        <w:t xml:space="preserve"> </w:t>
      </w:r>
      <w:r w:rsidRPr="00177175">
        <w:t>process,</w:t>
      </w:r>
      <w:r w:rsidR="00A32DE3">
        <w:t xml:space="preserve"> </w:t>
      </w:r>
      <w:proofErr w:type="gramStart"/>
      <w:r w:rsidRPr="00177175">
        <w:t>detention</w:t>
      </w:r>
      <w:proofErr w:type="gramEnd"/>
      <w:r w:rsidR="00A32DE3">
        <w:t xml:space="preserve"> </w:t>
      </w:r>
      <w:r w:rsidRPr="00177175">
        <w:t>and</w:t>
      </w:r>
      <w:r w:rsidR="00A32DE3">
        <w:t xml:space="preserve"> </w:t>
      </w:r>
      <w:r w:rsidRPr="00177175">
        <w:t>equality</w:t>
      </w:r>
      <w:r w:rsidR="00A32DE3">
        <w:t xml:space="preserve"> </w:t>
      </w:r>
      <w:r w:rsidRPr="00177175">
        <w:t>before</w:t>
      </w:r>
      <w:r w:rsidR="00A32DE3">
        <w:t xml:space="preserve"> </w:t>
      </w:r>
      <w:r w:rsidRPr="00177175">
        <w:t>the</w:t>
      </w:r>
      <w:r w:rsidR="00A32DE3">
        <w:t xml:space="preserve"> </w:t>
      </w:r>
      <w:r w:rsidRPr="00177175">
        <w:t>courts</w:t>
      </w:r>
    </w:p>
    <w:p w14:paraId="2D221951" w14:textId="02D87483" w:rsidR="000E33C9" w:rsidRPr="006F027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F0272">
        <w:t>27.</w:t>
      </w:r>
      <w:r w:rsidRPr="006F0272">
        <w:tab/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notes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>
        <w:t>L</w:t>
      </w:r>
      <w:r w:rsidR="000E33C9" w:rsidRPr="006F0272">
        <w:t>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F0272">
        <w:t>57/2018</w:t>
      </w:r>
      <w:r w:rsidR="00A32DE3">
        <w:t xml:space="preserve"> </w:t>
      </w:r>
      <w:r w:rsidR="000E33C9" w:rsidRPr="006F0272">
        <w:t>repealed</w:t>
      </w:r>
      <w:r w:rsidR="00A32DE3">
        <w:t xml:space="preserve"> </w:t>
      </w:r>
      <w:r w:rsidR="000E33C9">
        <w:t>L</w:t>
      </w:r>
      <w:r w:rsidR="000E33C9" w:rsidRPr="006F0272">
        <w:t>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F0272">
        <w:t>04/2011</w:t>
      </w:r>
      <w:r w:rsidR="000E33C9">
        <w:t>.</w:t>
      </w:r>
      <w:r w:rsidR="00A32DE3">
        <w:t xml:space="preserve"> </w:t>
      </w:r>
      <w:r w:rsidR="000E33C9">
        <w:t>It</w:t>
      </w:r>
      <w:r w:rsidR="00A32DE3">
        <w:t xml:space="preserve"> </w:t>
      </w:r>
      <w:r w:rsidR="000E33C9">
        <w:t>also</w:t>
      </w:r>
      <w:r w:rsidR="00A32DE3">
        <w:t xml:space="preserve"> </w:t>
      </w:r>
      <w:r w:rsidR="000E33C9">
        <w:t>notes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assurances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State</w:t>
      </w:r>
      <w:r w:rsidR="00A32DE3">
        <w:t xml:space="preserve"> </w:t>
      </w:r>
      <w:r w:rsidR="000E33C9" w:rsidRPr="006F0272">
        <w:t>party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detention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migrants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violations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immigration</w:t>
      </w:r>
      <w:r w:rsidR="00A32DE3">
        <w:t xml:space="preserve"> </w:t>
      </w:r>
      <w:r w:rsidR="000E33C9" w:rsidRPr="006F0272">
        <w:t>law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used</w:t>
      </w:r>
      <w:r w:rsidR="00A32DE3">
        <w:t xml:space="preserve"> </w:t>
      </w:r>
      <w:r w:rsidR="000E33C9" w:rsidRPr="006F0272">
        <w:t>only</w:t>
      </w:r>
      <w:r w:rsidR="00A32DE3">
        <w:t xml:space="preserve"> </w:t>
      </w:r>
      <w:r w:rsidR="000E33C9" w:rsidRPr="006F0272">
        <w:t>as</w:t>
      </w:r>
      <w:r w:rsidR="00A32DE3">
        <w:t xml:space="preserve"> </w:t>
      </w:r>
      <w:r w:rsidR="000E33C9" w:rsidRPr="006F0272">
        <w:t>a</w:t>
      </w:r>
      <w:r w:rsidR="00A32DE3">
        <w:t xml:space="preserve"> </w:t>
      </w:r>
      <w:r w:rsidR="000E33C9" w:rsidRPr="006F0272">
        <w:t>measure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last</w:t>
      </w:r>
      <w:r w:rsidR="00A32DE3">
        <w:t xml:space="preserve"> </w:t>
      </w:r>
      <w:r w:rsidR="000E33C9" w:rsidRPr="006F0272">
        <w:t>resort</w:t>
      </w:r>
      <w:r w:rsidR="00A32DE3">
        <w:t xml:space="preserve"> </w:t>
      </w:r>
      <w:r w:rsidR="000E33C9" w:rsidRPr="006F0272">
        <w:t>in</w:t>
      </w:r>
      <w:r w:rsidR="00A32DE3">
        <w:t xml:space="preserve"> </w:t>
      </w:r>
      <w:r w:rsidR="000E33C9" w:rsidRPr="006F0272">
        <w:t>special</w:t>
      </w:r>
      <w:r w:rsidR="00A32DE3">
        <w:t xml:space="preserve"> </w:t>
      </w:r>
      <w:r w:rsidR="000E33C9" w:rsidRPr="006F0272">
        <w:t>facilities,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that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National</w:t>
      </w:r>
      <w:r w:rsidR="00A32DE3">
        <w:t xml:space="preserve"> </w:t>
      </w:r>
      <w:r w:rsidR="000E33C9" w:rsidRPr="006F0272">
        <w:t>Commission</w:t>
      </w:r>
      <w:r w:rsidR="00A32DE3">
        <w:t xml:space="preserve"> </w:t>
      </w:r>
      <w:r w:rsidR="000E33C9" w:rsidRPr="006F0272">
        <w:t>for</w:t>
      </w:r>
      <w:r w:rsidR="00A32DE3">
        <w:t xml:space="preserve"> </w:t>
      </w:r>
      <w:r w:rsidR="000E33C9" w:rsidRPr="006F0272">
        <w:t>Human</w:t>
      </w:r>
      <w:r w:rsidR="00A32DE3">
        <w:t xml:space="preserve"> </w:t>
      </w:r>
      <w:r w:rsidR="000E33C9" w:rsidRPr="006F0272">
        <w:t>Rights</w:t>
      </w:r>
      <w:r w:rsidR="00A32DE3">
        <w:t xml:space="preserve"> </w:t>
      </w:r>
      <w:r w:rsidR="000E33C9" w:rsidRPr="006F0272">
        <w:t>monitors</w:t>
      </w:r>
      <w:r w:rsidR="00A32DE3">
        <w:t xml:space="preserve"> </w:t>
      </w:r>
      <w:r w:rsidR="000E33C9" w:rsidRPr="006F0272">
        <w:t>and</w:t>
      </w:r>
      <w:r w:rsidR="00A32DE3">
        <w:t xml:space="preserve"> </w:t>
      </w:r>
      <w:r w:rsidR="000E33C9" w:rsidRPr="006F0272">
        <w:t>may</w:t>
      </w:r>
      <w:r w:rsidR="00A32DE3">
        <w:t xml:space="preserve"> </w:t>
      </w:r>
      <w:r w:rsidR="000E33C9" w:rsidRPr="006F0272">
        <w:t>make</w:t>
      </w:r>
      <w:r w:rsidR="00A32DE3">
        <w:t xml:space="preserve"> </w:t>
      </w:r>
      <w:r w:rsidR="000E33C9" w:rsidRPr="006F0272">
        <w:t>unannounced</w:t>
      </w:r>
      <w:r w:rsidR="00A32DE3">
        <w:t xml:space="preserve"> </w:t>
      </w:r>
      <w:r w:rsidR="000E33C9" w:rsidRPr="006F0272">
        <w:t>visits</w:t>
      </w:r>
      <w:r w:rsidR="00A32DE3">
        <w:t xml:space="preserve"> </w:t>
      </w:r>
      <w:r w:rsidR="000E33C9" w:rsidRPr="006F0272">
        <w:t>to</w:t>
      </w:r>
      <w:r w:rsidR="00A32DE3">
        <w:t xml:space="preserve"> </w:t>
      </w:r>
      <w:r w:rsidR="000E33C9" w:rsidRPr="006F0272">
        <w:t>places</w:t>
      </w:r>
      <w:r w:rsidR="00A32DE3">
        <w:t xml:space="preserve"> </w:t>
      </w:r>
      <w:r w:rsidR="000E33C9" w:rsidRPr="006F0272">
        <w:t>of</w:t>
      </w:r>
      <w:r w:rsidR="00A32DE3">
        <w:t xml:space="preserve"> </w:t>
      </w:r>
      <w:r w:rsidR="000E33C9" w:rsidRPr="006F0272">
        <w:t>detention</w:t>
      </w:r>
      <w:r w:rsidR="00A32DE3">
        <w:t xml:space="preserve"> </w:t>
      </w:r>
      <w:r w:rsidR="000E33C9" w:rsidRPr="006F0272">
        <w:t>where</w:t>
      </w:r>
      <w:r w:rsidR="00A32DE3">
        <w:t xml:space="preserve"> </w:t>
      </w:r>
      <w:r w:rsidR="000E33C9" w:rsidRPr="006F0272">
        <w:t>migrant</w:t>
      </w:r>
      <w:r w:rsidR="00A32DE3">
        <w:t xml:space="preserve"> </w:t>
      </w:r>
      <w:r w:rsidR="000E33C9" w:rsidRPr="006F0272">
        <w:t>workers</w:t>
      </w:r>
      <w:r w:rsidR="00A32DE3">
        <w:t xml:space="preserve"> </w:t>
      </w:r>
      <w:r w:rsidR="000E33C9" w:rsidRPr="006F0272">
        <w:t>may</w:t>
      </w:r>
      <w:r w:rsidR="00A32DE3">
        <w:t xml:space="preserve"> </w:t>
      </w:r>
      <w:r w:rsidR="000E33C9" w:rsidRPr="006F0272">
        <w:t>be</w:t>
      </w:r>
      <w:r w:rsidR="00A32DE3">
        <w:t xml:space="preserve"> </w:t>
      </w:r>
      <w:r w:rsidR="000E33C9" w:rsidRPr="006F0272">
        <w:t>held.</w:t>
      </w:r>
      <w:r w:rsidR="00A32DE3">
        <w:t xml:space="preserve"> </w:t>
      </w:r>
      <w:r w:rsidR="000E33C9" w:rsidRPr="006F0272">
        <w:t>However,</w:t>
      </w:r>
      <w:r w:rsidR="00A32DE3">
        <w:t xml:space="preserve"> </w:t>
      </w:r>
      <w:r w:rsidR="000E33C9" w:rsidRPr="006F0272">
        <w:t>the</w:t>
      </w:r>
      <w:r w:rsidR="00A32DE3">
        <w:t xml:space="preserve"> </w:t>
      </w:r>
      <w:r w:rsidR="000E33C9" w:rsidRPr="006F0272">
        <w:t>Committee</w:t>
      </w:r>
      <w:r w:rsidR="00A32DE3">
        <w:t xml:space="preserve"> </w:t>
      </w:r>
      <w:r w:rsidR="000E33C9" w:rsidRPr="006F0272">
        <w:t>is</w:t>
      </w:r>
      <w:r w:rsidR="00A32DE3">
        <w:t xml:space="preserve"> </w:t>
      </w:r>
      <w:r w:rsidR="000E33C9" w:rsidRPr="006F0272">
        <w:t>concerned</w:t>
      </w:r>
      <w:r w:rsidR="00A32DE3">
        <w:t xml:space="preserve"> </w:t>
      </w:r>
      <w:r w:rsidR="000E33C9" w:rsidRPr="006F0272">
        <w:t>about:</w:t>
      </w:r>
    </w:p>
    <w:p w14:paraId="10320C33" w14:textId="25125551" w:rsidR="000E33C9" w:rsidRPr="006F0272" w:rsidRDefault="000E33C9" w:rsidP="00405782">
      <w:pPr>
        <w:pStyle w:val="SingleTxtG"/>
      </w:pPr>
      <w:r w:rsidRPr="006F0272">
        <w:tab/>
        <w:t>(a)</w:t>
      </w:r>
      <w:r w:rsidRPr="006F0272">
        <w:tab/>
        <w:t>Ministerial</w:t>
      </w:r>
      <w:r w:rsidR="00A32DE3">
        <w:t xml:space="preserve"> </w:t>
      </w:r>
      <w:r w:rsidRPr="006F0272">
        <w:t>Order</w:t>
      </w:r>
      <w:r w:rsidR="00A32DE3">
        <w:t xml:space="preserve"> </w:t>
      </w:r>
      <w:r w:rsidRPr="006F0272">
        <w:t>No.</w:t>
      </w:r>
      <w:r w:rsidR="00A32DE3">
        <w:t xml:space="preserve"> </w:t>
      </w:r>
      <w:r w:rsidRPr="006F0272">
        <w:t>06/01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29</w:t>
      </w:r>
      <w:r w:rsidR="00A32DE3">
        <w:t xml:space="preserve"> </w:t>
      </w:r>
      <w:r w:rsidRPr="006F0272">
        <w:t>May</w:t>
      </w:r>
      <w:r w:rsidR="00A32DE3">
        <w:t xml:space="preserve"> </w:t>
      </w:r>
      <w:r w:rsidRPr="006F0272">
        <w:t>2019,</w:t>
      </w:r>
      <w:r w:rsidR="00A32DE3">
        <w:t xml:space="preserve"> </w:t>
      </w:r>
      <w:r w:rsidRPr="006F0272">
        <w:t>relating</w:t>
      </w:r>
      <w:r w:rsidR="00A32DE3">
        <w:t xml:space="preserve"> </w:t>
      </w:r>
      <w:r w:rsidRPr="006F0272">
        <w:t>to</w:t>
      </w:r>
      <w:r w:rsidR="00A32DE3">
        <w:t xml:space="preserve"> </w:t>
      </w:r>
      <w:r>
        <w:t>i</w:t>
      </w:r>
      <w:r w:rsidRPr="006F0272">
        <w:t>mmigration</w:t>
      </w:r>
      <w:r w:rsidR="00A32DE3">
        <w:t xml:space="preserve"> </w:t>
      </w:r>
      <w:r w:rsidRPr="006F0272">
        <w:t>and</w:t>
      </w:r>
      <w:r w:rsidR="00A32DE3">
        <w:t xml:space="preserve"> </w:t>
      </w:r>
      <w:r>
        <w:t>e</w:t>
      </w:r>
      <w:r w:rsidRPr="006F0272">
        <w:t>migration,</w:t>
      </w:r>
      <w:r w:rsidR="00A32DE3">
        <w:t xml:space="preserve"> </w:t>
      </w:r>
      <w:r w:rsidRPr="006F0272">
        <w:t>which</w:t>
      </w:r>
      <w:r w:rsidR="00A32DE3">
        <w:t xml:space="preserve"> </w:t>
      </w:r>
      <w:r w:rsidRPr="006F0272">
        <w:t>fixes</w:t>
      </w:r>
      <w:r w:rsidR="00A32DE3">
        <w:t xml:space="preserve"> </w:t>
      </w:r>
      <w:r w:rsidRPr="006F0272">
        <w:t>administrative</w:t>
      </w:r>
      <w:r w:rsidR="00A32DE3">
        <w:t xml:space="preserve"> </w:t>
      </w:r>
      <w:r w:rsidRPr="006F0272">
        <w:t>faults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sanctions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event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non-compliance</w:t>
      </w:r>
      <w:r w:rsidR="00A32DE3">
        <w:t xml:space="preserve"> </w:t>
      </w:r>
      <w:r w:rsidRPr="006F0272">
        <w:t>with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provisions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that</w:t>
      </w:r>
      <w:r w:rsidR="00A32DE3">
        <w:t xml:space="preserve"> </w:t>
      </w:r>
      <w:r w:rsidRPr="006F0272">
        <w:t>law,</w:t>
      </w:r>
      <w:r w:rsidR="00A32DE3">
        <w:t xml:space="preserve"> </w:t>
      </w:r>
      <w:r w:rsidRPr="006F0272">
        <w:t>sets</w:t>
      </w:r>
      <w:r w:rsidR="00A32DE3">
        <w:t xml:space="preserve"> </w:t>
      </w:r>
      <w:r w:rsidRPr="006F0272">
        <w:t>fines</w:t>
      </w:r>
      <w:r w:rsidR="00A32DE3">
        <w:t xml:space="preserve"> </w:t>
      </w:r>
      <w:r w:rsidRPr="006F0272">
        <w:t>for</w:t>
      </w:r>
      <w:r w:rsidR="00A32DE3">
        <w:t xml:space="preserve"> </w:t>
      </w:r>
      <w:r w:rsidRPr="006F0272">
        <w:t>delay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applying</w:t>
      </w:r>
      <w:r w:rsidR="00A32DE3">
        <w:t xml:space="preserve"> </w:t>
      </w:r>
      <w:r w:rsidRPr="006F0272">
        <w:t>for</w:t>
      </w:r>
      <w:r w:rsidR="00A32DE3">
        <w:t xml:space="preserve"> </w:t>
      </w:r>
      <w:r w:rsidRPr="006F0272">
        <w:t>a</w:t>
      </w:r>
      <w:r w:rsidR="00A32DE3">
        <w:t xml:space="preserve"> </w:t>
      </w:r>
      <w:r w:rsidRPr="006F0272">
        <w:t>visa</w:t>
      </w:r>
      <w:r w:rsidR="00A32DE3">
        <w:t xml:space="preserve"> </w:t>
      </w:r>
      <w:r w:rsidRPr="006F0272">
        <w:t>or</w:t>
      </w:r>
      <w:r w:rsidR="00A32DE3">
        <w:t xml:space="preserve"> </w:t>
      </w:r>
      <w:r w:rsidRPr="006F0272">
        <w:t>residence</w:t>
      </w:r>
      <w:r w:rsidR="00A32DE3">
        <w:t xml:space="preserve"> </w:t>
      </w:r>
      <w:r w:rsidRPr="006F0272">
        <w:t>permit</w:t>
      </w:r>
      <w:r w:rsidR="00A32DE3">
        <w:t xml:space="preserve"> </w:t>
      </w:r>
      <w:r w:rsidRPr="006F0272">
        <w:t>ranging</w:t>
      </w:r>
      <w:r w:rsidR="00A32DE3">
        <w:t xml:space="preserve"> </w:t>
      </w:r>
      <w:r w:rsidRPr="006F0272">
        <w:t>from</w:t>
      </w:r>
      <w:r w:rsidR="00A32DE3">
        <w:t xml:space="preserve"> </w:t>
      </w:r>
      <w:r w:rsidRPr="006F0272">
        <w:t>50</w:t>
      </w:r>
      <w:r>
        <w:t>,</w:t>
      </w:r>
      <w:r w:rsidRPr="006F0272">
        <w:t>000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1</w:t>
      </w:r>
      <w:r w:rsidR="00A32DE3">
        <w:t xml:space="preserve"> </w:t>
      </w:r>
      <w:r>
        <w:t>million</w:t>
      </w:r>
      <w:r w:rsidR="00A32DE3">
        <w:t xml:space="preserve"> </w:t>
      </w:r>
      <w:r>
        <w:t>Rwanda</w:t>
      </w:r>
      <w:r w:rsidR="00A32DE3">
        <w:t xml:space="preserve"> </w:t>
      </w:r>
      <w:r>
        <w:t>francs</w:t>
      </w:r>
      <w:r w:rsidR="00A32DE3">
        <w:t xml:space="preserve"> </w:t>
      </w:r>
      <w:r w:rsidRPr="006F0272">
        <w:t>for</w:t>
      </w:r>
      <w:r w:rsidR="00A32DE3">
        <w:t xml:space="preserve"> </w:t>
      </w:r>
      <w:r w:rsidRPr="006F0272">
        <w:t>an</w:t>
      </w:r>
      <w:r w:rsidR="00A32DE3">
        <w:t xml:space="preserve"> </w:t>
      </w:r>
      <w:r w:rsidRPr="006F0272">
        <w:t>overstay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6</w:t>
      </w:r>
      <w:r w:rsidR="00A32DE3">
        <w:t xml:space="preserve"> </w:t>
      </w:r>
      <w:r w:rsidRPr="006F0272">
        <w:t>days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more</w:t>
      </w:r>
      <w:r w:rsidR="00A32DE3">
        <w:t xml:space="preserve"> </w:t>
      </w:r>
      <w:r w:rsidRPr="006F0272">
        <w:t>than</w:t>
      </w:r>
      <w:r w:rsidR="00A32DE3">
        <w:t xml:space="preserve"> </w:t>
      </w:r>
      <w:r w:rsidRPr="006F0272">
        <w:t>9</w:t>
      </w:r>
      <w:r w:rsidR="00A32DE3">
        <w:t xml:space="preserve"> </w:t>
      </w:r>
      <w:r w:rsidRPr="006F0272">
        <w:t>months,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opens</w:t>
      </w:r>
      <w:r w:rsidR="00A32DE3">
        <w:t xml:space="preserve"> </w:t>
      </w:r>
      <w:r w:rsidRPr="006F0272">
        <w:t>up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possibility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expelling</w:t>
      </w:r>
      <w:r w:rsidR="00A32DE3">
        <w:t xml:space="preserve"> </w:t>
      </w:r>
      <w:r w:rsidRPr="006F0272">
        <w:t>the</w:t>
      </w:r>
      <w:r w:rsidR="00A32DE3">
        <w:t xml:space="preserve"> </w:t>
      </w:r>
      <w:proofErr w:type="gramStart"/>
      <w:r w:rsidRPr="006F0272">
        <w:t>offender;</w:t>
      </w:r>
      <w:proofErr w:type="gramEnd"/>
    </w:p>
    <w:p w14:paraId="6CFE6348" w14:textId="30B91D13" w:rsidR="00551599" w:rsidRDefault="000E33C9" w:rsidP="00405782">
      <w:pPr>
        <w:pStyle w:val="SingleTxtG"/>
      </w:pPr>
      <w:r w:rsidRPr="006F0272">
        <w:tab/>
        <w:t>(b)</w:t>
      </w:r>
      <w:r w:rsidRPr="006F0272">
        <w:tab/>
        <w:t>Point</w:t>
      </w:r>
      <w:r w:rsidR="00A32DE3">
        <w:t xml:space="preserve"> </w:t>
      </w:r>
      <w:r w:rsidRPr="006F0272">
        <w:t>(a)</w:t>
      </w:r>
      <w:r w:rsidR="00A32DE3">
        <w:t xml:space="preserve"> </w:t>
      </w:r>
      <w:r w:rsidRPr="006F0272">
        <w:t>of</w:t>
      </w:r>
      <w:r w:rsidR="00A32DE3">
        <w:t xml:space="preserve"> </w:t>
      </w:r>
      <w:r>
        <w:t>a</w:t>
      </w:r>
      <w:r w:rsidRPr="006F0272">
        <w:t>rticle</w:t>
      </w:r>
      <w:r w:rsidR="00A32DE3">
        <w:t xml:space="preserve"> </w:t>
      </w:r>
      <w:r w:rsidRPr="006F0272">
        <w:t>44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Law</w:t>
      </w:r>
      <w:r w:rsidR="00A32DE3">
        <w:t xml:space="preserve"> </w:t>
      </w:r>
      <w:r>
        <w:t>No.</w:t>
      </w:r>
      <w:r w:rsidR="00A32DE3">
        <w:t xml:space="preserve"> </w:t>
      </w:r>
      <w:r w:rsidRPr="006F0272">
        <w:t>57/2018</w:t>
      </w:r>
      <w:r>
        <w:t>,</w:t>
      </w:r>
      <w:r w:rsidR="00A32DE3">
        <w:t xml:space="preserve"> </w:t>
      </w:r>
      <w:r w:rsidRPr="006F0272">
        <w:t>which</w:t>
      </w:r>
      <w:r w:rsidR="00A32DE3">
        <w:t xml:space="preserve"> </w:t>
      </w:r>
      <w:r w:rsidRPr="006F0272">
        <w:t>provides</w:t>
      </w:r>
      <w:r w:rsidR="00A32DE3">
        <w:t xml:space="preserve"> </w:t>
      </w:r>
      <w:r w:rsidRPr="006F0272">
        <w:t>that</w:t>
      </w:r>
      <w:r w:rsidR="00A32DE3">
        <w:t xml:space="preserve"> </w:t>
      </w:r>
      <w:r w:rsidRPr="006F0272">
        <w:t>any</w:t>
      </w:r>
      <w:r w:rsidR="00A32DE3">
        <w:t xml:space="preserve"> </w:t>
      </w:r>
      <w:r w:rsidRPr="006F0272">
        <w:t>person</w:t>
      </w:r>
      <w:r w:rsidR="00A32DE3">
        <w:t xml:space="preserve"> </w:t>
      </w:r>
      <w:r w:rsidRPr="006F0272">
        <w:t>who</w:t>
      </w:r>
      <w:r w:rsidR="00A32DE3">
        <w:t xml:space="preserve"> </w:t>
      </w:r>
      <w:r w:rsidRPr="006F0272">
        <w:t>assists</w:t>
      </w:r>
      <w:r w:rsidR="00A32DE3">
        <w:t xml:space="preserve"> </w:t>
      </w:r>
      <w:r w:rsidRPr="006F0272">
        <w:t>a</w:t>
      </w:r>
      <w:r w:rsidR="00A32DE3">
        <w:t xml:space="preserve"> </w:t>
      </w:r>
      <w:r w:rsidRPr="006F0272">
        <w:t>foreigner</w:t>
      </w:r>
      <w:r w:rsidR="00A32DE3">
        <w:t xml:space="preserve"> </w:t>
      </w:r>
      <w:r w:rsidRPr="006F0272">
        <w:t>when</w:t>
      </w:r>
      <w:r w:rsidR="00A32DE3">
        <w:t xml:space="preserve"> </w:t>
      </w:r>
      <w:r w:rsidRPr="006F0272">
        <w:t>he</w:t>
      </w:r>
      <w:r w:rsidR="00A32DE3">
        <w:t xml:space="preserve"> </w:t>
      </w:r>
      <w:r>
        <w:t>or</w:t>
      </w:r>
      <w:r w:rsidR="00A32DE3">
        <w:t xml:space="preserve"> </w:t>
      </w:r>
      <w:r w:rsidRPr="006F0272">
        <w:t>she</w:t>
      </w:r>
      <w:r w:rsidR="00A32DE3">
        <w:t xml:space="preserve"> </w:t>
      </w:r>
      <w:r w:rsidRPr="006F0272">
        <w:t>knows</w:t>
      </w:r>
      <w:r>
        <w:t>,</w:t>
      </w:r>
      <w:r w:rsidR="00A32DE3">
        <w:t xml:space="preserve"> </w:t>
      </w:r>
      <w:r w:rsidRPr="006F0272">
        <w:t>or</w:t>
      </w:r>
      <w:r w:rsidR="00A32DE3">
        <w:t xml:space="preserve"> </w:t>
      </w:r>
      <w:r w:rsidRPr="006F0272">
        <w:t>ought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know</w:t>
      </w:r>
      <w:r>
        <w:t>,</w:t>
      </w:r>
      <w:r w:rsidR="00A32DE3">
        <w:t xml:space="preserve"> </w:t>
      </w:r>
      <w:r w:rsidRPr="006F0272">
        <w:t>that</w:t>
      </w:r>
      <w:r w:rsidR="00A32DE3">
        <w:t xml:space="preserve"> </w:t>
      </w:r>
      <w:r w:rsidRPr="006F0272">
        <w:t>such</w:t>
      </w:r>
      <w:r w:rsidR="00A32DE3">
        <w:t xml:space="preserve"> </w:t>
      </w:r>
      <w:r w:rsidRPr="006F0272">
        <w:t>a</w:t>
      </w:r>
      <w:r w:rsidR="00A32DE3">
        <w:t xml:space="preserve"> </w:t>
      </w:r>
      <w:r w:rsidRPr="006F0272">
        <w:t>foreigner</w:t>
      </w:r>
      <w:r w:rsidR="00A32DE3">
        <w:t xml:space="preserve"> </w:t>
      </w:r>
      <w:r w:rsidRPr="006F0272">
        <w:t>is</w:t>
      </w:r>
      <w:r w:rsidR="00A32DE3">
        <w:t xml:space="preserve"> </w:t>
      </w:r>
      <w:r w:rsidRPr="006F0272">
        <w:t>an</w:t>
      </w:r>
      <w:r w:rsidR="00A32DE3">
        <w:t xml:space="preserve"> </w:t>
      </w:r>
      <w:r w:rsidRPr="006F0272">
        <w:t>irregular</w:t>
      </w:r>
      <w:r w:rsidR="00A32DE3">
        <w:t xml:space="preserve"> </w:t>
      </w:r>
      <w:r w:rsidRPr="006F0272">
        <w:t>immigrant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Rwanda</w:t>
      </w:r>
      <w:r>
        <w:t>,</w:t>
      </w:r>
      <w:r w:rsidR="00A32DE3">
        <w:t xml:space="preserve"> </w:t>
      </w:r>
      <w:r>
        <w:t>and</w:t>
      </w:r>
      <w:r w:rsidR="00A32DE3">
        <w:t xml:space="preserve"> </w:t>
      </w:r>
      <w:r>
        <w:t>which</w:t>
      </w:r>
      <w:r w:rsidR="00A32DE3">
        <w:t xml:space="preserve"> </w:t>
      </w:r>
      <w:r>
        <w:t>is</w:t>
      </w:r>
      <w:r w:rsidR="00A32DE3">
        <w:t xml:space="preserve"> </w:t>
      </w:r>
      <w:proofErr w:type="gramStart"/>
      <w:r w:rsidRPr="006F0272">
        <w:t>overinclusive;</w:t>
      </w:r>
      <w:proofErr w:type="gramEnd"/>
    </w:p>
    <w:p w14:paraId="15159720" w14:textId="3268AFE6" w:rsidR="000E33C9" w:rsidRPr="006F0272" w:rsidRDefault="000E33C9" w:rsidP="00405782">
      <w:pPr>
        <w:pStyle w:val="SingleTxtG"/>
      </w:pPr>
      <w:r w:rsidRPr="006F0272">
        <w:tab/>
        <w:t>(c)</w:t>
      </w:r>
      <w:r w:rsidRPr="006F0272">
        <w:tab/>
        <w:t>The</w:t>
      </w:r>
      <w:r w:rsidR="00A32DE3">
        <w:t xml:space="preserve"> </w:t>
      </w:r>
      <w:r w:rsidRPr="006F0272">
        <w:t>lack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statistical</w:t>
      </w:r>
      <w:r w:rsidR="00A32DE3">
        <w:t xml:space="preserve"> </w:t>
      </w:r>
      <w:r w:rsidRPr="006F0272">
        <w:t>data</w:t>
      </w:r>
      <w:r w:rsidR="00A32DE3">
        <w:t xml:space="preserve"> </w:t>
      </w:r>
      <w:r w:rsidRPr="006F0272">
        <w:t>on</w:t>
      </w:r>
      <w:r w:rsidR="00A32DE3">
        <w:t xml:space="preserve"> </w:t>
      </w:r>
      <w:r w:rsidRPr="006F0272">
        <w:t>cases</w:t>
      </w:r>
      <w:r w:rsidR="00A32DE3">
        <w:t xml:space="preserve"> </w:t>
      </w:r>
      <w:r w:rsidRPr="006F0272">
        <w:t>involving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placement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migrant</w:t>
      </w:r>
      <w:r w:rsidR="00A32DE3">
        <w:t xml:space="preserve"> </w:t>
      </w:r>
      <w:r w:rsidRPr="006F0272">
        <w:t>workers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members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their</w:t>
      </w:r>
      <w:r w:rsidR="00A32DE3">
        <w:t xml:space="preserve"> </w:t>
      </w:r>
      <w:r w:rsidRPr="006F0272">
        <w:t>families</w:t>
      </w:r>
      <w:r w:rsidR="00A32DE3">
        <w:t xml:space="preserve"> </w:t>
      </w:r>
      <w:r w:rsidRPr="006F0272">
        <w:t>in</w:t>
      </w:r>
      <w:r w:rsidR="00A32DE3">
        <w:t xml:space="preserve"> </w:t>
      </w:r>
      <w:r w:rsidRPr="006F0272">
        <w:t>administrative</w:t>
      </w:r>
      <w:r w:rsidR="00A32DE3">
        <w:t xml:space="preserve"> </w:t>
      </w:r>
      <w:r w:rsidRPr="006F0272">
        <w:t>custody</w:t>
      </w:r>
      <w:r w:rsidR="00A32DE3">
        <w:t xml:space="preserve"> </w:t>
      </w:r>
      <w:r w:rsidRPr="006F0272">
        <w:t>for</w:t>
      </w:r>
      <w:r w:rsidR="00A32DE3">
        <w:t xml:space="preserve"> </w:t>
      </w:r>
      <w:r w:rsidRPr="006F0272">
        <w:t>reasons</w:t>
      </w:r>
      <w:r w:rsidR="00A32DE3">
        <w:t xml:space="preserve"> </w:t>
      </w:r>
      <w:r w:rsidRPr="006F0272">
        <w:t>related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irregular</w:t>
      </w:r>
      <w:r w:rsidR="00A32DE3">
        <w:t xml:space="preserve"> </w:t>
      </w:r>
      <w:proofErr w:type="gramStart"/>
      <w:r w:rsidRPr="006F0272">
        <w:t>migration;</w:t>
      </w:r>
      <w:proofErr w:type="gramEnd"/>
    </w:p>
    <w:p w14:paraId="78535680" w14:textId="719E8128" w:rsidR="000E33C9" w:rsidRPr="006F0272" w:rsidRDefault="000E33C9" w:rsidP="00405782">
      <w:pPr>
        <w:pStyle w:val="SingleTxtG"/>
      </w:pPr>
      <w:r w:rsidRPr="006F0272">
        <w:tab/>
      </w:r>
      <w:r w:rsidRPr="00CC0457">
        <w:t>(d)</w:t>
      </w:r>
      <w:r w:rsidRPr="00CC0457">
        <w:tab/>
      </w:r>
      <w:r w:rsidRPr="006F0272">
        <w:t>The</w:t>
      </w:r>
      <w:r w:rsidR="00A32DE3">
        <w:t xml:space="preserve"> </w:t>
      </w:r>
      <w:r w:rsidRPr="006F0272">
        <w:t>ongoing</w:t>
      </w:r>
      <w:r w:rsidR="00A32DE3">
        <w:t xml:space="preserve"> </w:t>
      </w:r>
      <w:r w:rsidRPr="006F0272">
        <w:t>discussion</w:t>
      </w:r>
      <w:r w:rsidR="00A32DE3">
        <w:t xml:space="preserve"> </w:t>
      </w:r>
      <w:r w:rsidRPr="006F0272">
        <w:t>on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concluding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a</w:t>
      </w:r>
      <w:r w:rsidR="00A32DE3">
        <w:t xml:space="preserve"> </w:t>
      </w:r>
      <w:r>
        <w:t>m</w:t>
      </w:r>
      <w:r w:rsidRPr="006F0272">
        <w:t>emorandum</w:t>
      </w:r>
      <w:r w:rsidR="00A32DE3">
        <w:t xml:space="preserve"> </w:t>
      </w:r>
      <w:r w:rsidRPr="006F0272">
        <w:t>of</w:t>
      </w:r>
      <w:r w:rsidR="00A32DE3">
        <w:t xml:space="preserve"> </w:t>
      </w:r>
      <w:r>
        <w:t>u</w:t>
      </w:r>
      <w:r w:rsidRPr="006F0272">
        <w:t>nderstanding</w:t>
      </w:r>
      <w:r w:rsidR="00A32DE3">
        <w:t xml:space="preserve"> </w:t>
      </w:r>
      <w:r w:rsidRPr="006F0272">
        <w:t>between</w:t>
      </w:r>
      <w:r w:rsidR="00A32DE3">
        <w:t xml:space="preserve"> </w:t>
      </w:r>
      <w:r w:rsidRPr="006F0272">
        <w:t>Rwanda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Denmark</w:t>
      </w:r>
      <w:r w:rsidR="00A32DE3">
        <w:t xml:space="preserve"> </w:t>
      </w:r>
      <w:r w:rsidRPr="006F0272">
        <w:t>on</w:t>
      </w:r>
      <w:r w:rsidR="00A32DE3">
        <w:t xml:space="preserve"> </w:t>
      </w:r>
      <w:r>
        <w:t>c</w:t>
      </w:r>
      <w:r w:rsidRPr="006F0272">
        <w:t>ooperation</w:t>
      </w:r>
      <w:r w:rsidR="00A32DE3">
        <w:t xml:space="preserve"> </w:t>
      </w:r>
      <w:r w:rsidRPr="006F0272">
        <w:t>regarding</w:t>
      </w:r>
      <w:r w:rsidR="00A32DE3">
        <w:t xml:space="preserve"> </w:t>
      </w:r>
      <w:r>
        <w:t>a</w:t>
      </w:r>
      <w:r w:rsidRPr="006F0272">
        <w:t>sylum</w:t>
      </w:r>
      <w:r w:rsidR="00A32DE3">
        <w:t xml:space="preserve"> </w:t>
      </w:r>
      <w:r w:rsidRPr="006F0272">
        <w:t>and</w:t>
      </w:r>
      <w:r w:rsidR="00A32DE3">
        <w:t xml:space="preserve"> </w:t>
      </w:r>
      <w:r>
        <w:t>m</w:t>
      </w:r>
      <w:r w:rsidRPr="006F0272">
        <w:t>igration</w:t>
      </w:r>
      <w:r w:rsidR="00A32DE3">
        <w:t xml:space="preserve"> </w:t>
      </w:r>
      <w:r>
        <w:t>i</w:t>
      </w:r>
      <w:r w:rsidRPr="006F0272">
        <w:t>ssues</w:t>
      </w:r>
      <w:r>
        <w:t>,</w:t>
      </w:r>
      <w:r w:rsidR="00A32DE3">
        <w:t xml:space="preserve"> </w:t>
      </w:r>
      <w:r>
        <w:t>which</w:t>
      </w:r>
      <w:r w:rsidR="00A32DE3">
        <w:t xml:space="preserve"> </w:t>
      </w:r>
      <w:r w:rsidRPr="006F0272">
        <w:t>may</w:t>
      </w:r>
      <w:r w:rsidR="00A32DE3">
        <w:t xml:space="preserve"> </w:t>
      </w:r>
      <w:r w:rsidRPr="006F0272">
        <w:t>be</w:t>
      </w:r>
      <w:r w:rsidR="00A32DE3">
        <w:t xml:space="preserve"> </w:t>
      </w:r>
      <w:r w:rsidRPr="006F0272">
        <w:t>detrimental</w:t>
      </w:r>
      <w:r w:rsidR="00A32DE3">
        <w:t xml:space="preserve"> </w:t>
      </w:r>
      <w:r w:rsidRPr="006F0272">
        <w:t>to</w:t>
      </w:r>
      <w:r w:rsidR="00A32DE3">
        <w:t xml:space="preserve"> </w:t>
      </w:r>
      <w:r w:rsidRPr="006F0272">
        <w:t>the</w:t>
      </w:r>
      <w:r w:rsidR="00A32DE3">
        <w:t xml:space="preserve"> </w:t>
      </w:r>
      <w:r w:rsidRPr="006F0272">
        <w:t>rights</w:t>
      </w:r>
      <w:r w:rsidR="00A32DE3">
        <w:t xml:space="preserve"> </w:t>
      </w:r>
      <w:r w:rsidRPr="006F0272">
        <w:t>of</w:t>
      </w:r>
      <w:r w:rsidR="00A32DE3">
        <w:t xml:space="preserve"> </w:t>
      </w:r>
      <w:r w:rsidRPr="006F0272">
        <w:t>asylum</w:t>
      </w:r>
      <w:r w:rsidR="00A32DE3">
        <w:t xml:space="preserve"> </w:t>
      </w:r>
      <w:r w:rsidRPr="006F0272">
        <w:t>seekers</w:t>
      </w:r>
      <w:r w:rsidR="00A32DE3">
        <w:t xml:space="preserve"> </w:t>
      </w:r>
      <w:r w:rsidRPr="006F0272">
        <w:t>and</w:t>
      </w:r>
      <w:r w:rsidR="00A32DE3">
        <w:t xml:space="preserve"> </w:t>
      </w:r>
      <w:r w:rsidRPr="006F0272">
        <w:t>migrants.</w:t>
      </w:r>
    </w:p>
    <w:p w14:paraId="302A6F53" w14:textId="7610F01D" w:rsidR="000E33C9" w:rsidRPr="008D3582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D3582">
        <w:t>28.</w:t>
      </w:r>
      <w:r w:rsidRPr="008D3582">
        <w:tab/>
      </w:r>
      <w:r w:rsidR="000E33C9" w:rsidRPr="008D3582">
        <w:rPr>
          <w:b/>
        </w:rPr>
        <w:t>The</w:t>
      </w:r>
      <w:r w:rsidR="00A32DE3">
        <w:rPr>
          <w:b/>
        </w:rPr>
        <w:t xml:space="preserve"> </w:t>
      </w:r>
      <w:r w:rsidR="000E33C9" w:rsidRPr="008D3582">
        <w:rPr>
          <w:b/>
        </w:rPr>
        <w:t>Committee</w:t>
      </w:r>
      <w:r w:rsidR="00A32DE3">
        <w:rPr>
          <w:b/>
        </w:rPr>
        <w:t xml:space="preserve"> </w:t>
      </w:r>
      <w:r w:rsidR="000E33C9" w:rsidRPr="008D3582">
        <w:rPr>
          <w:b/>
        </w:rPr>
        <w:t>recommends</w:t>
      </w:r>
      <w:r w:rsidR="00A32DE3">
        <w:rPr>
          <w:b/>
        </w:rPr>
        <w:t xml:space="preserve"> </w:t>
      </w:r>
      <w:r w:rsidR="000E33C9" w:rsidRPr="008D3582">
        <w:rPr>
          <w:b/>
        </w:rPr>
        <w:t>that</w:t>
      </w:r>
      <w:r w:rsidR="00A32DE3">
        <w:rPr>
          <w:b/>
        </w:rPr>
        <w:t xml:space="preserve"> </w:t>
      </w:r>
      <w:r w:rsidR="000E33C9" w:rsidRPr="008D3582">
        <w:rPr>
          <w:b/>
        </w:rPr>
        <w:t>the</w:t>
      </w:r>
      <w:r w:rsidR="00A32DE3">
        <w:rPr>
          <w:b/>
        </w:rPr>
        <w:t xml:space="preserve"> </w:t>
      </w:r>
      <w:r w:rsidR="000E33C9" w:rsidRPr="008D3582">
        <w:rPr>
          <w:b/>
        </w:rPr>
        <w:t>State</w:t>
      </w:r>
      <w:r w:rsidR="00A32DE3">
        <w:rPr>
          <w:b/>
        </w:rPr>
        <w:t xml:space="preserve"> </w:t>
      </w:r>
      <w:r w:rsidR="000E33C9" w:rsidRPr="008D3582">
        <w:rPr>
          <w:b/>
        </w:rPr>
        <w:t>party:</w:t>
      </w:r>
    </w:p>
    <w:p w14:paraId="66FDA2AF" w14:textId="3F465D05" w:rsidR="000E33C9" w:rsidRPr="00E71500" w:rsidRDefault="000E33C9" w:rsidP="00E71500">
      <w:pPr>
        <w:pStyle w:val="SingleTxtG"/>
        <w:rPr>
          <w:b/>
          <w:bCs/>
        </w:rPr>
      </w:pPr>
      <w:r w:rsidRPr="006F0272">
        <w:tab/>
        <w:t>(a)</w:t>
      </w:r>
      <w:r w:rsidRPr="006F0272">
        <w:tab/>
      </w:r>
      <w:r w:rsidRPr="00E71500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regularization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accessible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affordable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all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families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who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irregular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situation,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fines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levied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penalties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migration-related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offences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(</w:t>
      </w:r>
      <w:proofErr w:type="gramStart"/>
      <w:r w:rsidRPr="00E71500">
        <w:rPr>
          <w:b/>
          <w:bCs/>
        </w:rPr>
        <w:t>e.g.</w:t>
      </w:r>
      <w:proofErr w:type="gramEnd"/>
      <w:r w:rsidR="00A32DE3">
        <w:rPr>
          <w:b/>
          <w:bCs/>
        </w:rPr>
        <w:t xml:space="preserve"> </w:t>
      </w:r>
      <w:r w:rsidRPr="00E71500">
        <w:rPr>
          <w:b/>
          <w:bCs/>
        </w:rPr>
        <w:t>visa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overstays)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do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not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block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access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regularization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mechanisms;</w:t>
      </w:r>
    </w:p>
    <w:p w14:paraId="37745BDD" w14:textId="7FC8852A" w:rsidR="00551599" w:rsidRDefault="000E33C9" w:rsidP="00E71500">
      <w:pPr>
        <w:pStyle w:val="SingleTxtG"/>
        <w:rPr>
          <w:b/>
          <w:bCs/>
        </w:rPr>
      </w:pPr>
      <w:r w:rsidRPr="006F0272">
        <w:tab/>
        <w:t>(b)</w:t>
      </w:r>
      <w:r w:rsidRPr="006F0272">
        <w:tab/>
      </w:r>
      <w:r w:rsidRPr="00E71500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removal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point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(a)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article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44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Law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No.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57/2018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prevent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systematic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penalization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solidarity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favour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</w:t>
      </w:r>
      <w:r w:rsidR="00A32DE3">
        <w:rPr>
          <w:b/>
          <w:bCs/>
        </w:rPr>
        <w:t xml:space="preserve"> </w:t>
      </w:r>
      <w:proofErr w:type="gramStart"/>
      <w:r w:rsidRPr="00E71500">
        <w:rPr>
          <w:b/>
          <w:bCs/>
        </w:rPr>
        <w:t>Rwanda;</w:t>
      </w:r>
      <w:proofErr w:type="gramEnd"/>
    </w:p>
    <w:p w14:paraId="4445C5FE" w14:textId="3B99D9C8" w:rsidR="000E33C9" w:rsidRPr="00E71500" w:rsidRDefault="000E33C9" w:rsidP="00E71500">
      <w:pPr>
        <w:pStyle w:val="SingleTxtG"/>
        <w:rPr>
          <w:b/>
          <w:bCs/>
        </w:rPr>
      </w:pPr>
      <w:r w:rsidRPr="006F0272">
        <w:tab/>
        <w:t>(c)</w:t>
      </w:r>
      <w:r w:rsidRPr="006F0272">
        <w:tab/>
      </w:r>
      <w:r w:rsidRPr="00E71500">
        <w:rPr>
          <w:b/>
          <w:bCs/>
        </w:rPr>
        <w:t>Include,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its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next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periodic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report,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detailed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information,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disaggregated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by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age,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sex,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nationality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origin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both,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number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currently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held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administrative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detention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immigration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offences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place,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average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duration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conditions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their</w:t>
      </w:r>
      <w:r w:rsidR="00A32DE3">
        <w:rPr>
          <w:b/>
          <w:bCs/>
        </w:rPr>
        <w:t xml:space="preserve"> </w:t>
      </w:r>
      <w:proofErr w:type="gramStart"/>
      <w:r w:rsidRPr="00E71500">
        <w:rPr>
          <w:b/>
          <w:bCs/>
        </w:rPr>
        <w:t>detention;</w:t>
      </w:r>
      <w:proofErr w:type="gramEnd"/>
    </w:p>
    <w:p w14:paraId="43C98BF9" w14:textId="521469DD" w:rsidR="000E33C9" w:rsidRPr="00E71500" w:rsidRDefault="000E33C9" w:rsidP="00E71500">
      <w:pPr>
        <w:pStyle w:val="SingleTxtG"/>
        <w:rPr>
          <w:b/>
          <w:bCs/>
        </w:rPr>
      </w:pPr>
      <w:r w:rsidRPr="006F0272">
        <w:tab/>
      </w:r>
      <w:r>
        <w:t>(</w:t>
      </w:r>
      <w:r w:rsidRPr="006F0272">
        <w:t>d)</w:t>
      </w:r>
      <w:r w:rsidRPr="00CC0457">
        <w:tab/>
      </w:r>
      <w:r w:rsidRPr="00E71500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bilateral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cooperation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agreements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asylum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migration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issues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adopted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other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State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parties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safeguard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rights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guarantees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contained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Convention,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such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agreements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promote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voluntary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return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prohibit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forced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return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countries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71500">
        <w:rPr>
          <w:b/>
          <w:bCs/>
        </w:rPr>
        <w:t>origin.</w:t>
      </w:r>
    </w:p>
    <w:p w14:paraId="260B9C1C" w14:textId="1BA60FE2" w:rsidR="000E33C9" w:rsidRPr="00913929" w:rsidRDefault="000E33C9" w:rsidP="00E71500">
      <w:pPr>
        <w:pStyle w:val="H23G"/>
      </w:pPr>
      <w:r w:rsidRPr="00913929">
        <w:tab/>
      </w:r>
      <w:r w:rsidRPr="00913929">
        <w:tab/>
        <w:t>Remuneration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conditions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work</w:t>
      </w:r>
    </w:p>
    <w:p w14:paraId="2670B10B" w14:textId="1E2B16A8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29.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takes</w:t>
      </w:r>
      <w:r w:rsidR="00A32DE3">
        <w:t xml:space="preserve"> </w:t>
      </w:r>
      <w:r w:rsidR="000E33C9" w:rsidRPr="00683EBB">
        <w:t>note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 w:rsidRPr="00683EBB">
        <w:t>N</w:t>
      </w:r>
      <w:r w:rsidR="000E33C9">
        <w:t>o.</w:t>
      </w:r>
      <w:r w:rsidR="00A32DE3">
        <w:t xml:space="preserve"> </w:t>
      </w:r>
      <w:r w:rsidR="000E33C9" w:rsidRPr="00683EBB">
        <w:t>66/2018</w:t>
      </w:r>
      <w:r w:rsidR="00A32DE3">
        <w:t xml:space="preserve"> </w:t>
      </w:r>
      <w:r w:rsidR="000E33C9" w:rsidRPr="00683EBB">
        <w:t>regulating</w:t>
      </w:r>
      <w:r w:rsidR="00A32DE3">
        <w:t xml:space="preserve"> </w:t>
      </w:r>
      <w:r w:rsidR="000E33C9">
        <w:t>l</w:t>
      </w:r>
      <w:r w:rsidR="000E33C9" w:rsidRPr="00683EBB">
        <w:t>abour,</w:t>
      </w:r>
      <w:r w:rsidR="00A32DE3">
        <w:t xml:space="preserve"> </w:t>
      </w:r>
      <w:r w:rsidR="000E33C9" w:rsidRPr="00683EBB">
        <w:t>which</w:t>
      </w:r>
      <w:r w:rsidR="00A32DE3">
        <w:t xml:space="preserve"> </w:t>
      </w:r>
      <w:r w:rsidR="000E33C9" w:rsidRPr="00683EBB">
        <w:t>protects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under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principle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equal</w:t>
      </w:r>
      <w:r w:rsidR="00A32DE3">
        <w:t xml:space="preserve"> </w:t>
      </w:r>
      <w:r w:rsidR="000E33C9" w:rsidRPr="00683EBB">
        <w:t>pay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 w:rsidRPr="00683EBB">
        <w:t>work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equal</w:t>
      </w:r>
      <w:r w:rsidR="00A32DE3">
        <w:t xml:space="preserve"> </w:t>
      </w:r>
      <w:r w:rsidR="000E33C9" w:rsidRPr="00683EBB">
        <w:t>value,</w:t>
      </w:r>
      <w:r w:rsidR="00A32DE3">
        <w:t xml:space="preserve"> </w:t>
      </w:r>
      <w:r w:rsidR="000E33C9">
        <w:t>and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 w:rsidRPr="00683EBB">
        <w:t>governs</w:t>
      </w:r>
      <w:r w:rsidR="00A32DE3">
        <w:t xml:space="preserve"> </w:t>
      </w:r>
      <w:r w:rsidR="000E33C9" w:rsidRPr="00683EBB">
        <w:t>both</w:t>
      </w:r>
      <w:r w:rsidR="00A32DE3">
        <w:t xml:space="preserve"> </w:t>
      </w:r>
      <w:r w:rsidR="000E33C9" w:rsidRPr="00683EBB">
        <w:t>formal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informal</w:t>
      </w:r>
      <w:r w:rsidR="00A32DE3">
        <w:t xml:space="preserve"> </w:t>
      </w:r>
      <w:r w:rsidR="000E33C9" w:rsidRPr="00683EBB">
        <w:t>sector</w:t>
      </w:r>
      <w:r w:rsidR="00A32DE3">
        <w:t xml:space="preserve"> </w:t>
      </w:r>
      <w:r w:rsidR="000E33C9" w:rsidRPr="00683EBB">
        <w:t>workers,</w:t>
      </w:r>
      <w:r w:rsidR="00A32DE3">
        <w:t xml:space="preserve"> </w:t>
      </w:r>
      <w:r w:rsidR="000E33C9" w:rsidRPr="00683EBB">
        <w:t>including</w:t>
      </w:r>
      <w:r w:rsidR="00A32DE3">
        <w:t xml:space="preserve"> </w:t>
      </w:r>
      <w:r w:rsidR="000E33C9" w:rsidRPr="00683EBB">
        <w:t>domestic</w:t>
      </w:r>
      <w:r w:rsidR="00A32DE3">
        <w:t xml:space="preserve"> </w:t>
      </w:r>
      <w:r w:rsidR="000E33C9" w:rsidRPr="00683EBB">
        <w:t>workers</w:t>
      </w:r>
      <w:r w:rsidR="000E33C9">
        <w:t>.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Committee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responsibilities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powers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labour</w:t>
      </w:r>
      <w:r w:rsidR="00A32DE3">
        <w:t xml:space="preserve"> </w:t>
      </w:r>
      <w:r w:rsidR="000E33C9" w:rsidRPr="00683EBB">
        <w:t>inspectors</w:t>
      </w:r>
      <w:r w:rsidR="00A32DE3">
        <w:t xml:space="preserve"> </w:t>
      </w:r>
      <w:r w:rsidR="000E33C9" w:rsidRPr="00683EBB">
        <w:t>also</w:t>
      </w:r>
      <w:r w:rsidR="00A32DE3">
        <w:t xml:space="preserve"> </w:t>
      </w:r>
      <w:r w:rsidR="000E33C9" w:rsidRPr="00683EBB">
        <w:t>apply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informal</w:t>
      </w:r>
      <w:r w:rsidR="00A32DE3">
        <w:t xml:space="preserve"> </w:t>
      </w:r>
      <w:r w:rsidR="000E33C9" w:rsidRPr="00683EBB">
        <w:t>sector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domestic</w:t>
      </w:r>
      <w:r w:rsidR="00A32DE3">
        <w:t xml:space="preserve"> </w:t>
      </w:r>
      <w:proofErr w:type="gramStart"/>
      <w:r w:rsidR="000E33C9" w:rsidRPr="00683EBB">
        <w:t>work</w:t>
      </w:r>
      <w:r w:rsidR="000E33C9">
        <w:t>,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particular</w:t>
      </w:r>
      <w:proofErr w:type="gramEnd"/>
      <w:r w:rsidR="000E33C9" w:rsidRPr="00683EBB">
        <w:t>.</w:t>
      </w:r>
      <w:r w:rsidR="00A32DE3">
        <w:t xml:space="preserve"> </w:t>
      </w:r>
      <w:r w:rsidR="000E33C9" w:rsidRPr="00683EBB">
        <w:t>It</w:t>
      </w:r>
      <w:r w:rsidR="00A32DE3">
        <w:t xml:space="preserve"> </w:t>
      </w:r>
      <w:r w:rsidR="000E33C9">
        <w:t>also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 w:rsidRPr="00683EBB">
        <w:t>prohibits</w:t>
      </w:r>
      <w:r w:rsidR="00A32DE3">
        <w:t xml:space="preserve"> </w:t>
      </w:r>
      <w:r w:rsidR="000E33C9">
        <w:t>children</w:t>
      </w:r>
      <w:r w:rsidR="00A32DE3">
        <w:t xml:space="preserve"> </w:t>
      </w:r>
      <w:r w:rsidR="000E33C9">
        <w:t>from</w:t>
      </w:r>
      <w:r w:rsidR="00A32DE3">
        <w:t xml:space="preserve"> </w:t>
      </w:r>
      <w:r w:rsidR="000E33C9">
        <w:t>doing</w:t>
      </w:r>
      <w:r w:rsidR="00A32DE3">
        <w:t xml:space="preserve"> </w:t>
      </w:r>
      <w:r w:rsidR="000E33C9" w:rsidRPr="00683EBB">
        <w:t>various</w:t>
      </w:r>
      <w:r w:rsidR="00A32DE3">
        <w:t xml:space="preserve"> </w:t>
      </w:r>
      <w:r w:rsidR="000E33C9" w:rsidRPr="00683EBB">
        <w:t>kinds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work,</w:t>
      </w:r>
      <w:r w:rsidR="00A32DE3">
        <w:t xml:space="preserve"> </w:t>
      </w:r>
      <w:r w:rsidR="000E33C9" w:rsidRPr="00683EBB">
        <w:t>including</w:t>
      </w:r>
      <w:r w:rsidR="00A32DE3">
        <w:t xml:space="preserve"> </w:t>
      </w:r>
      <w:r w:rsidR="000E33C9">
        <w:t>working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underground</w:t>
      </w:r>
      <w:r w:rsidR="00A32DE3">
        <w:t xml:space="preserve"> </w:t>
      </w:r>
      <w:r w:rsidR="000E33C9" w:rsidRPr="00683EBB">
        <w:t>mines</w:t>
      </w:r>
      <w:r w:rsidR="000E33C9">
        <w:t>;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it</w:t>
      </w:r>
      <w:r w:rsidR="00A32DE3">
        <w:t xml:space="preserve"> </w:t>
      </w:r>
      <w:r w:rsidR="000E33C9" w:rsidRPr="00683EBB">
        <w:t>criminalizes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punishes</w:t>
      </w:r>
      <w:r w:rsidR="00A32DE3">
        <w:t xml:space="preserve"> </w:t>
      </w:r>
      <w:r w:rsidR="000E33C9" w:rsidRPr="00683EBB">
        <w:t>an</w:t>
      </w:r>
      <w:r w:rsidR="00A32DE3">
        <w:t xml:space="preserve"> </w:t>
      </w:r>
      <w:r w:rsidR="000E33C9" w:rsidRPr="00683EBB">
        <w:t>employer</w:t>
      </w:r>
      <w:r w:rsidR="00A32DE3">
        <w:t xml:space="preserve"> </w:t>
      </w:r>
      <w:r w:rsidR="000E33C9" w:rsidRPr="00683EBB">
        <w:t>who</w:t>
      </w:r>
      <w:r w:rsidR="00A32DE3">
        <w:t xml:space="preserve"> </w:t>
      </w:r>
      <w:r w:rsidR="000E33C9" w:rsidRPr="00683EBB">
        <w:t>subjects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child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any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prohibited</w:t>
      </w:r>
      <w:r w:rsidR="00A32DE3">
        <w:t xml:space="preserve"> </w:t>
      </w:r>
      <w:r w:rsidR="000E33C9" w:rsidRPr="00683EBB">
        <w:t>forms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work;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Ministerial</w:t>
      </w:r>
      <w:r w:rsidR="00A32DE3">
        <w:t xml:space="preserve"> </w:t>
      </w:r>
      <w:r w:rsidR="000E33C9" w:rsidRPr="00683EBB">
        <w:t>Order</w:t>
      </w:r>
      <w:r w:rsidR="000E33C9">
        <w:t>,</w:t>
      </w:r>
      <w:r w:rsidR="00A32DE3">
        <w:t xml:space="preserve"> </w:t>
      </w:r>
      <w:r w:rsidR="000E33C9" w:rsidRPr="00683EBB">
        <w:t>which</w:t>
      </w:r>
      <w:r w:rsidR="00A32DE3">
        <w:t xml:space="preserve"> </w:t>
      </w:r>
      <w:r w:rsidR="000E33C9" w:rsidRPr="00683EBB">
        <w:t>would</w:t>
      </w:r>
      <w:r w:rsidR="00A32DE3">
        <w:t xml:space="preserve"> </w:t>
      </w:r>
      <w:r w:rsidR="000E33C9" w:rsidRPr="00683EBB">
        <w:t>include</w:t>
      </w:r>
      <w:r w:rsidR="00A32DE3">
        <w:t xml:space="preserve"> </w:t>
      </w:r>
      <w:r w:rsidR="000E33C9" w:rsidRPr="00683EBB">
        <w:t>domestic</w:t>
      </w:r>
      <w:r w:rsidR="00A32DE3">
        <w:t xml:space="preserve"> </w:t>
      </w:r>
      <w:r w:rsidR="000E33C9" w:rsidRPr="00683EBB">
        <w:t>work</w:t>
      </w:r>
      <w:r w:rsidR="00A32DE3">
        <w:t xml:space="preserve"> </w:t>
      </w:r>
      <w:r w:rsidR="000E33C9" w:rsidRPr="00683EBB">
        <w:t>among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83EBB">
        <w:t>prohibited</w:t>
      </w:r>
      <w:r w:rsidR="00A32DE3">
        <w:t xml:space="preserve"> </w:t>
      </w:r>
      <w:r w:rsidR="000E33C9" w:rsidRPr="00683EBB">
        <w:t>forms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work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child</w:t>
      </w:r>
      <w:r w:rsidR="000E33C9">
        <w:t>,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process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>
        <w:t>being</w:t>
      </w:r>
      <w:r w:rsidR="00A32DE3">
        <w:t xml:space="preserve"> </w:t>
      </w:r>
      <w:r w:rsidR="000E33C9" w:rsidRPr="00683EBB">
        <w:t>adopt</w:t>
      </w:r>
      <w:r w:rsidR="000E33C9">
        <w:t>ed</w:t>
      </w:r>
      <w:r w:rsidR="000E33C9" w:rsidRPr="00683EBB">
        <w:t>;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>
        <w:t>n</w:t>
      </w:r>
      <w:r w:rsidR="000E33C9" w:rsidRPr="00683EBB">
        <w:t>ational</w:t>
      </w:r>
      <w:r w:rsidR="00A32DE3">
        <w:t xml:space="preserve"> </w:t>
      </w:r>
      <w:r w:rsidR="000E33C9">
        <w:t>c</w:t>
      </w:r>
      <w:r w:rsidR="000E33C9" w:rsidRPr="00683EBB">
        <w:t>hild</w:t>
      </w:r>
      <w:r w:rsidR="00A32DE3">
        <w:t xml:space="preserve"> </w:t>
      </w:r>
      <w:r w:rsidR="000E33C9">
        <w:t>l</w:t>
      </w:r>
      <w:r w:rsidR="000E33C9" w:rsidRPr="00683EBB">
        <w:t>abour</w:t>
      </w:r>
      <w:r w:rsidR="00A32DE3">
        <w:t xml:space="preserve"> </w:t>
      </w:r>
      <w:r w:rsidR="000E33C9">
        <w:t>p</w:t>
      </w:r>
      <w:r w:rsidR="000E33C9" w:rsidRPr="00683EBB">
        <w:t>olicy</w:t>
      </w:r>
      <w:r w:rsidR="00A32DE3">
        <w:t xml:space="preserve"> </w:t>
      </w:r>
      <w:r w:rsidR="000E33C9">
        <w:t>is</w:t>
      </w:r>
      <w:r w:rsidR="00A32DE3">
        <w:t xml:space="preserve"> </w:t>
      </w:r>
      <w:r w:rsidR="000E33C9">
        <w:t>aimed</w:t>
      </w:r>
      <w:r w:rsidR="00A32DE3">
        <w:t xml:space="preserve"> </w:t>
      </w:r>
      <w:r w:rsidR="000E33C9">
        <w:t>at</w:t>
      </w:r>
      <w:r w:rsidR="00A32DE3">
        <w:t xml:space="preserve"> </w:t>
      </w:r>
      <w:r w:rsidR="000E33C9" w:rsidRPr="00683EBB">
        <w:t>prevent</w:t>
      </w:r>
      <w:r w:rsidR="000E33C9">
        <w:t>ing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eliminat</w:t>
      </w:r>
      <w:r w:rsidR="000E33C9">
        <w:t>ing</w:t>
      </w:r>
      <w:r w:rsidR="00A32DE3">
        <w:t xml:space="preserve"> </w:t>
      </w:r>
      <w:r w:rsidR="000E33C9" w:rsidRPr="00683EBB">
        <w:t>child</w:t>
      </w:r>
      <w:r w:rsidR="00A32DE3">
        <w:t xml:space="preserve"> </w:t>
      </w:r>
      <w:r w:rsidR="000E33C9" w:rsidRPr="00683EBB">
        <w:t>labour.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also</w:t>
      </w:r>
      <w:r w:rsidR="00A32DE3">
        <w:t xml:space="preserve"> </w:t>
      </w:r>
      <w:r w:rsidR="000E33C9">
        <w:t>takes</w:t>
      </w:r>
      <w:r w:rsidR="00A32DE3">
        <w:t xml:space="preserve"> </w:t>
      </w:r>
      <w:r w:rsidR="000E33C9" w:rsidRPr="00683EBB">
        <w:t>note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establishment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child</w:t>
      </w:r>
      <w:r w:rsidR="00A32DE3">
        <w:t xml:space="preserve"> </w:t>
      </w:r>
      <w:r w:rsidR="000E33C9" w:rsidRPr="00683EBB">
        <w:t>labour</w:t>
      </w:r>
      <w:r w:rsidR="00A32DE3">
        <w:t xml:space="preserve"> </w:t>
      </w:r>
      <w:r w:rsidR="000E33C9" w:rsidRPr="00683EBB">
        <w:t>elimination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prevention</w:t>
      </w:r>
      <w:r w:rsidR="00A32DE3">
        <w:t xml:space="preserve"> </w:t>
      </w:r>
      <w:r w:rsidR="000E33C9" w:rsidRPr="00683EBB">
        <w:t>committees</w:t>
      </w:r>
      <w:r w:rsidR="00A32DE3">
        <w:t xml:space="preserve"> </w:t>
      </w:r>
      <w:r w:rsidR="000E33C9" w:rsidRPr="00683EBB">
        <w:t>at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d</w:t>
      </w:r>
      <w:r w:rsidR="000E33C9" w:rsidRPr="00683EBB">
        <w:t>istrict,</w:t>
      </w:r>
      <w:r w:rsidR="00A32DE3">
        <w:t xml:space="preserve"> </w:t>
      </w:r>
      <w:proofErr w:type="gramStart"/>
      <w:r w:rsidR="000E33C9">
        <w:t>c</w:t>
      </w:r>
      <w:r w:rsidR="000E33C9" w:rsidRPr="00683EBB">
        <w:t>ell</w:t>
      </w:r>
      <w:proofErr w:type="gramEnd"/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>
        <w:t>v</w:t>
      </w:r>
      <w:r w:rsidR="000E33C9" w:rsidRPr="00683EBB">
        <w:t>illage</w:t>
      </w:r>
      <w:r w:rsidR="00A32DE3">
        <w:t xml:space="preserve"> </w:t>
      </w:r>
      <w:r w:rsidR="000E33C9" w:rsidRPr="00683EBB">
        <w:t>levels,</w:t>
      </w:r>
      <w:r w:rsidR="00A32DE3">
        <w:t xml:space="preserve"> </w:t>
      </w:r>
      <w:r w:rsidR="000E33C9">
        <w:t>with</w:t>
      </w:r>
      <w:r w:rsidR="00A32DE3">
        <w:t xml:space="preserve"> </w:t>
      </w:r>
      <w:r w:rsidR="000E33C9">
        <w:t>a</w:t>
      </w:r>
      <w:r w:rsidR="00A32DE3">
        <w:t xml:space="preserve"> </w:t>
      </w:r>
      <w:r w:rsidR="000E33C9">
        <w:t>view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identify</w:t>
      </w:r>
      <w:r w:rsidR="000E33C9">
        <w:t>ing</w:t>
      </w:r>
      <w:r w:rsidR="00A32DE3">
        <w:t xml:space="preserve"> </w:t>
      </w:r>
      <w:r w:rsidR="000E33C9" w:rsidRPr="00683EBB">
        <w:t>child</w:t>
      </w:r>
      <w:r w:rsidR="00A32DE3">
        <w:t xml:space="preserve"> </w:t>
      </w:r>
      <w:r w:rsidR="000E33C9" w:rsidRPr="00683EBB">
        <w:t>labour</w:t>
      </w:r>
      <w:r w:rsidR="00A32DE3">
        <w:t xml:space="preserve"> </w:t>
      </w:r>
      <w:r w:rsidR="000E33C9" w:rsidRPr="00683EBB">
        <w:t>cases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report</w:t>
      </w:r>
      <w:r w:rsidR="000E33C9">
        <w:t>ing</w:t>
      </w:r>
      <w:r w:rsidR="00A32DE3">
        <w:t xml:space="preserve"> </w:t>
      </w:r>
      <w:r w:rsidR="000E33C9" w:rsidRPr="00683EBB">
        <w:t>them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competent</w:t>
      </w:r>
      <w:r w:rsidR="00A32DE3">
        <w:t xml:space="preserve"> </w:t>
      </w:r>
      <w:r w:rsidR="000E33C9" w:rsidRPr="00683EBB">
        <w:t>authorities.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concerned,</w:t>
      </w:r>
      <w:r w:rsidR="00A32DE3">
        <w:t xml:space="preserve"> </w:t>
      </w:r>
      <w:r w:rsidR="000E33C9" w:rsidRPr="00683EBB">
        <w:t>however,</w:t>
      </w:r>
      <w:r w:rsidR="00A32DE3">
        <w:t xml:space="preserve"> </w:t>
      </w:r>
      <w:r w:rsidR="000E33C9" w:rsidRPr="00683EBB">
        <w:t>about:</w:t>
      </w:r>
    </w:p>
    <w:p w14:paraId="4C44C8CA" w14:textId="67DA0E02" w:rsidR="000E33C9" w:rsidRPr="00683EBB" w:rsidRDefault="000E33C9" w:rsidP="008A2E43">
      <w:pPr>
        <w:pStyle w:val="SingleTxtG"/>
      </w:pPr>
      <w:r w:rsidRPr="00683EBB">
        <w:lastRenderedPageBreak/>
        <w:tab/>
        <w:t>(a)</w:t>
      </w:r>
      <w:r w:rsidRPr="00683EBB">
        <w:tab/>
        <w:t>The</w:t>
      </w:r>
      <w:r w:rsidR="00A32DE3">
        <w:t xml:space="preserve"> </w:t>
      </w:r>
      <w:r w:rsidRPr="00683EBB">
        <w:t>lack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information</w:t>
      </w:r>
      <w:r w:rsidR="00A32DE3">
        <w:t xml:space="preserve"> </w:t>
      </w:r>
      <w:r w:rsidRPr="00683EBB">
        <w:t>on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monitoring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implementation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principle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equal</w:t>
      </w:r>
      <w:r w:rsidR="00A32DE3">
        <w:t xml:space="preserve"> </w:t>
      </w:r>
      <w:r w:rsidRPr="00683EBB">
        <w:t>pay</w:t>
      </w:r>
      <w:r w:rsidR="00A32DE3">
        <w:t xml:space="preserve"> </w:t>
      </w:r>
      <w:r w:rsidRPr="00683EBB">
        <w:t>for</w:t>
      </w:r>
      <w:r w:rsidR="00A32DE3">
        <w:t xml:space="preserve"> </w:t>
      </w:r>
      <w:r w:rsidRPr="00683EBB">
        <w:t>work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equal</w:t>
      </w:r>
      <w:r w:rsidR="00A32DE3">
        <w:t xml:space="preserve"> </w:t>
      </w:r>
      <w:r w:rsidRPr="00683EBB">
        <w:t>value,</w:t>
      </w:r>
      <w:r w:rsidR="00A32DE3">
        <w:t xml:space="preserve"> </w:t>
      </w:r>
      <w:r w:rsidRPr="00683EBB">
        <w:t>specifically</w:t>
      </w:r>
      <w:r w:rsidR="00A32DE3">
        <w:t xml:space="preserve"> </w:t>
      </w:r>
      <w:r w:rsidRPr="00683EBB">
        <w:t>with</w:t>
      </w:r>
      <w:r w:rsidR="00A32DE3">
        <w:t xml:space="preserve"> </w:t>
      </w:r>
      <w:r w:rsidRPr="00683EBB">
        <w:t>regard</w:t>
      </w:r>
      <w:r w:rsidR="00A32DE3">
        <w:t xml:space="preserve"> </w:t>
      </w:r>
      <w:r w:rsidRPr="00683EBB">
        <w:t>to</w:t>
      </w:r>
      <w:r w:rsidR="00A32DE3">
        <w:t xml:space="preserve"> </w:t>
      </w:r>
      <w:r w:rsidRPr="00683EBB">
        <w:t>migrant</w:t>
      </w:r>
      <w:r w:rsidR="00A32DE3">
        <w:t xml:space="preserve"> </w:t>
      </w:r>
      <w:r w:rsidRPr="00683EBB">
        <w:t>workers</w:t>
      </w:r>
      <w:r w:rsidR="00A32DE3">
        <w:t xml:space="preserve"> </w:t>
      </w:r>
      <w:r w:rsidRPr="00683EBB">
        <w:t>in</w:t>
      </w:r>
      <w:r w:rsidR="00A32DE3">
        <w:t xml:space="preserve"> </w:t>
      </w:r>
      <w:r w:rsidRPr="00683EBB">
        <w:t>both</w:t>
      </w:r>
      <w:r w:rsidR="00A32DE3">
        <w:t xml:space="preserve"> </w:t>
      </w:r>
      <w:r w:rsidRPr="00683EBB">
        <w:t>regular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irregular</w:t>
      </w:r>
      <w:r w:rsidR="00A32DE3">
        <w:t xml:space="preserve"> </w:t>
      </w:r>
      <w:r w:rsidRPr="00683EBB">
        <w:t>situations,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about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lack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data</w:t>
      </w:r>
      <w:r w:rsidR="00A32DE3">
        <w:t xml:space="preserve"> </w:t>
      </w:r>
      <w:r w:rsidRPr="00683EBB">
        <w:t>on</w:t>
      </w:r>
      <w:r w:rsidR="00A32DE3">
        <w:t xml:space="preserve"> </w:t>
      </w:r>
      <w:r w:rsidRPr="00683EBB">
        <w:t>actual</w:t>
      </w:r>
      <w:r w:rsidR="00A32DE3">
        <w:t xml:space="preserve"> </w:t>
      </w:r>
      <w:r w:rsidRPr="00683EBB">
        <w:t>cases</w:t>
      </w:r>
      <w:r w:rsidR="00A32DE3">
        <w:t xml:space="preserve"> </w:t>
      </w:r>
      <w:r w:rsidRPr="00683EBB">
        <w:t>involving</w:t>
      </w:r>
      <w:r w:rsidR="00A32DE3">
        <w:t xml:space="preserve"> </w:t>
      </w:r>
      <w:r w:rsidRPr="00683EBB">
        <w:t>non-compliance</w:t>
      </w:r>
      <w:r w:rsidR="00A32DE3">
        <w:t xml:space="preserve"> </w:t>
      </w:r>
      <w:r w:rsidRPr="00683EBB">
        <w:t>with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above-mentioned</w:t>
      </w:r>
      <w:r w:rsidR="00A32DE3">
        <w:t xml:space="preserve"> </w:t>
      </w:r>
      <w:proofErr w:type="gramStart"/>
      <w:r w:rsidRPr="00683EBB">
        <w:t>principle;</w:t>
      </w:r>
      <w:proofErr w:type="gramEnd"/>
    </w:p>
    <w:p w14:paraId="05D7C667" w14:textId="25EFA0C5" w:rsidR="000E33C9" w:rsidRPr="00683EBB" w:rsidRDefault="000E33C9" w:rsidP="008A2E43">
      <w:pPr>
        <w:pStyle w:val="SingleTxtG"/>
      </w:pPr>
      <w:r w:rsidRPr="00683EBB">
        <w:tab/>
        <w:t>(b)</w:t>
      </w:r>
      <w:r w:rsidRPr="00683EBB">
        <w:tab/>
        <w:t>The</w:t>
      </w:r>
      <w:r w:rsidR="00A32DE3">
        <w:t xml:space="preserve"> </w:t>
      </w:r>
      <w:r w:rsidRPr="00683EBB">
        <w:t>absence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a</w:t>
      </w:r>
      <w:r w:rsidR="00A32DE3">
        <w:t xml:space="preserve"> </w:t>
      </w:r>
      <w:r w:rsidRPr="00683EBB">
        <w:t>law</w:t>
      </w:r>
      <w:r w:rsidR="00A32DE3">
        <w:t xml:space="preserve"> </w:t>
      </w:r>
      <w:r w:rsidRPr="00683EBB">
        <w:t>prohibiting</w:t>
      </w:r>
      <w:r w:rsidR="00A32DE3">
        <w:t xml:space="preserve"> </w:t>
      </w:r>
      <w:r w:rsidRPr="00683EBB">
        <w:t>child</w:t>
      </w:r>
      <w:r w:rsidR="00A32DE3">
        <w:t xml:space="preserve"> </w:t>
      </w:r>
      <w:r w:rsidRPr="00683EBB">
        <w:t>labour,</w:t>
      </w:r>
      <w:r w:rsidR="00A32DE3">
        <w:t xml:space="preserve"> </w:t>
      </w:r>
      <w:r w:rsidRPr="00683EBB">
        <w:t>including</w:t>
      </w:r>
      <w:r w:rsidR="00A32DE3">
        <w:t xml:space="preserve"> </w:t>
      </w:r>
      <w:r w:rsidRPr="00683EBB">
        <w:t>migrant</w:t>
      </w:r>
      <w:r w:rsidR="00A32DE3">
        <w:t xml:space="preserve"> </w:t>
      </w:r>
      <w:r w:rsidRPr="00683EBB">
        <w:t>children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adolescents</w:t>
      </w:r>
      <w:r w:rsidR="00A32DE3">
        <w:t xml:space="preserve"> </w:t>
      </w:r>
      <w:r w:rsidRPr="00683EBB">
        <w:t>in</w:t>
      </w:r>
      <w:r w:rsidR="00A32DE3">
        <w:t xml:space="preserve"> </w:t>
      </w:r>
      <w:r w:rsidRPr="00683EBB">
        <w:t>hazardous</w:t>
      </w:r>
      <w:r w:rsidR="00A32DE3">
        <w:t xml:space="preserve"> </w:t>
      </w:r>
      <w:r w:rsidRPr="00683EBB">
        <w:t>work</w:t>
      </w:r>
      <w:r>
        <w:t>,</w:t>
      </w:r>
      <w:r w:rsidR="00A32DE3">
        <w:t xml:space="preserve"> </w:t>
      </w:r>
      <w:r w:rsidRPr="00683EBB">
        <w:t>and</w:t>
      </w:r>
      <w:r w:rsidR="00A32DE3">
        <w:t xml:space="preserve"> </w:t>
      </w:r>
      <w:r>
        <w:t>the</w:t>
      </w:r>
      <w:r w:rsidR="00A32DE3">
        <w:t xml:space="preserve"> </w:t>
      </w:r>
      <w:r w:rsidRPr="00683EBB">
        <w:t>lack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information</w:t>
      </w:r>
      <w:r w:rsidR="00A32DE3">
        <w:t xml:space="preserve"> </w:t>
      </w:r>
      <w:r w:rsidRPr="00683EBB">
        <w:t>on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prosecution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punishment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those</w:t>
      </w:r>
      <w:r w:rsidR="00A32DE3">
        <w:t xml:space="preserve"> </w:t>
      </w:r>
      <w:r w:rsidRPr="00683EBB">
        <w:t>who</w:t>
      </w:r>
      <w:r w:rsidR="00A32DE3">
        <w:t xml:space="preserve"> </w:t>
      </w:r>
      <w:r w:rsidRPr="00683EBB">
        <w:t>exploit</w:t>
      </w:r>
      <w:r w:rsidR="00A32DE3">
        <w:t xml:space="preserve"> </w:t>
      </w:r>
      <w:r w:rsidRPr="00683EBB">
        <w:t>child</w:t>
      </w:r>
      <w:r w:rsidR="00A32DE3">
        <w:t xml:space="preserve"> </w:t>
      </w:r>
      <w:proofErr w:type="gramStart"/>
      <w:r w:rsidRPr="00683EBB">
        <w:t>labour;</w:t>
      </w:r>
      <w:proofErr w:type="gramEnd"/>
    </w:p>
    <w:p w14:paraId="41E308CD" w14:textId="2FE471E4" w:rsidR="000E33C9" w:rsidRPr="00683EBB" w:rsidRDefault="000E33C9" w:rsidP="008A2E43">
      <w:pPr>
        <w:pStyle w:val="SingleTxtG"/>
      </w:pPr>
      <w:r w:rsidRPr="00683EBB">
        <w:tab/>
        <w:t>(c)</w:t>
      </w:r>
      <w:r w:rsidRPr="00683EBB">
        <w:tab/>
        <w:t>The</w:t>
      </w:r>
      <w:r w:rsidR="00A32DE3">
        <w:t xml:space="preserve"> </w:t>
      </w:r>
      <w:r w:rsidRPr="00683EBB">
        <w:t>lack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information</w:t>
      </w:r>
      <w:r w:rsidR="00A32DE3">
        <w:t xml:space="preserve"> </w:t>
      </w:r>
      <w:r w:rsidRPr="00683EBB">
        <w:t>on</w:t>
      </w:r>
      <w:r w:rsidR="00A32DE3">
        <w:t xml:space="preserve"> </w:t>
      </w:r>
      <w:r w:rsidRPr="00683EBB">
        <w:t>measures</w:t>
      </w:r>
      <w:r w:rsidR="00A32DE3">
        <w:t xml:space="preserve"> </w:t>
      </w:r>
      <w:r w:rsidRPr="00683EBB">
        <w:t>taken</w:t>
      </w:r>
      <w:r w:rsidR="00A32DE3">
        <w:t xml:space="preserve"> </w:t>
      </w:r>
      <w:r w:rsidRPr="00683EBB">
        <w:t>to</w:t>
      </w:r>
      <w:r w:rsidR="00A32DE3">
        <w:t xml:space="preserve"> </w:t>
      </w:r>
      <w:r w:rsidRPr="00683EBB">
        <w:t>prevent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combat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exploitation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girls</w:t>
      </w:r>
      <w:r w:rsidR="00A32DE3">
        <w:t xml:space="preserve"> </w:t>
      </w:r>
      <w:r w:rsidRPr="00683EBB">
        <w:t>in</w:t>
      </w:r>
      <w:r w:rsidR="00A32DE3">
        <w:t xml:space="preserve"> </w:t>
      </w:r>
      <w:r w:rsidRPr="00683EBB">
        <w:t>domestic</w:t>
      </w:r>
      <w:r w:rsidR="00A32DE3">
        <w:t xml:space="preserve"> </w:t>
      </w:r>
      <w:r w:rsidRPr="00683EBB">
        <w:t>work,</w:t>
      </w:r>
      <w:r w:rsidR="00A32DE3">
        <w:t xml:space="preserve"> </w:t>
      </w:r>
      <w:r w:rsidRPr="00683EBB">
        <w:t>in</w:t>
      </w:r>
      <w:r w:rsidR="00A32DE3">
        <w:t xml:space="preserve"> </w:t>
      </w:r>
      <w:r w:rsidRPr="00683EBB">
        <w:t>particular</w:t>
      </w:r>
      <w:r w:rsidR="00A32DE3">
        <w:t xml:space="preserve"> </w:t>
      </w:r>
      <w:r w:rsidRPr="00683EBB">
        <w:t>migrant</w:t>
      </w:r>
      <w:r w:rsidR="00A32DE3">
        <w:t xml:space="preserve"> </w:t>
      </w:r>
      <w:proofErr w:type="gramStart"/>
      <w:r w:rsidRPr="00683EBB">
        <w:t>girls;</w:t>
      </w:r>
      <w:proofErr w:type="gramEnd"/>
    </w:p>
    <w:p w14:paraId="3DD580D5" w14:textId="26F611F1" w:rsidR="000E33C9" w:rsidRPr="00683EBB" w:rsidRDefault="000E33C9" w:rsidP="008A2E43">
      <w:pPr>
        <w:pStyle w:val="SingleTxtG"/>
      </w:pPr>
      <w:r w:rsidRPr="00683EBB">
        <w:tab/>
        <w:t>(d)</w:t>
      </w:r>
      <w:r w:rsidRPr="00683EBB">
        <w:tab/>
        <w:t>Widespread</w:t>
      </w:r>
      <w:r w:rsidR="00A32DE3">
        <w:t xml:space="preserve"> </w:t>
      </w:r>
      <w:r w:rsidRPr="00683EBB">
        <w:t>informal</w:t>
      </w:r>
      <w:r w:rsidR="00A32DE3">
        <w:t xml:space="preserve"> </w:t>
      </w:r>
      <w:r w:rsidRPr="00683EBB">
        <w:t>employment</w:t>
      </w:r>
      <w:r w:rsidR="00A32DE3">
        <w:t xml:space="preserve"> </w:t>
      </w:r>
      <w:r w:rsidRPr="00683EBB">
        <w:t>in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private</w:t>
      </w:r>
      <w:r w:rsidR="00A32DE3">
        <w:t xml:space="preserve"> </w:t>
      </w:r>
      <w:r w:rsidRPr="00683EBB">
        <w:t>domestic</w:t>
      </w:r>
      <w:r w:rsidR="00A32DE3">
        <w:t xml:space="preserve"> </w:t>
      </w:r>
      <w:r w:rsidRPr="00683EBB">
        <w:t>work</w:t>
      </w:r>
      <w:r w:rsidR="00A32DE3">
        <w:t xml:space="preserve"> </w:t>
      </w:r>
      <w:r w:rsidRPr="00683EBB">
        <w:t>sector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a</w:t>
      </w:r>
      <w:r w:rsidR="00A32DE3">
        <w:t xml:space="preserve"> </w:t>
      </w:r>
      <w:r w:rsidRPr="00683EBB">
        <w:t>lack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awareness</w:t>
      </w:r>
      <w:r w:rsidR="00A32DE3">
        <w:t xml:space="preserve"> </w:t>
      </w:r>
      <w:r w:rsidRPr="00683EBB">
        <w:t>on</w:t>
      </w:r>
      <w:r w:rsidR="00A32DE3">
        <w:t xml:space="preserve"> </w:t>
      </w:r>
      <w:r w:rsidRPr="00683EBB">
        <w:t>the</w:t>
      </w:r>
      <w:r w:rsidR="00A32DE3">
        <w:t xml:space="preserve"> </w:t>
      </w:r>
      <w:r w:rsidRPr="00683EBB">
        <w:t>part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migrant</w:t>
      </w:r>
      <w:r w:rsidR="00A32DE3">
        <w:t xml:space="preserve"> </w:t>
      </w:r>
      <w:r w:rsidRPr="00683EBB">
        <w:t>workers</w:t>
      </w:r>
      <w:r w:rsidR="00A32DE3">
        <w:t xml:space="preserve"> </w:t>
      </w:r>
      <w:r w:rsidRPr="00683EBB">
        <w:t>in</w:t>
      </w:r>
      <w:r w:rsidR="00A32DE3">
        <w:t xml:space="preserve"> </w:t>
      </w:r>
      <w:r w:rsidRPr="00683EBB">
        <w:t>th</w:t>
      </w:r>
      <w:r>
        <w:t>e</w:t>
      </w:r>
      <w:r w:rsidR="00A32DE3">
        <w:t xml:space="preserve"> </w:t>
      </w:r>
      <w:r w:rsidRPr="00683EBB">
        <w:t>sector</w:t>
      </w:r>
      <w:r w:rsidR="00A32DE3">
        <w:t xml:space="preserve"> </w:t>
      </w:r>
      <w:r w:rsidRPr="00683EBB">
        <w:t>of</w:t>
      </w:r>
      <w:r w:rsidR="00A32DE3">
        <w:t xml:space="preserve"> </w:t>
      </w:r>
      <w:r w:rsidRPr="00683EBB">
        <w:t>their</w:t>
      </w:r>
      <w:r w:rsidR="00A32DE3">
        <w:t xml:space="preserve"> </w:t>
      </w:r>
      <w:r w:rsidRPr="00683EBB">
        <w:t>rights</w:t>
      </w:r>
      <w:r w:rsidR="00A32DE3">
        <w:t xml:space="preserve"> </w:t>
      </w:r>
      <w:r w:rsidRPr="00683EBB">
        <w:t>and</w:t>
      </w:r>
      <w:r w:rsidR="00A32DE3">
        <w:t xml:space="preserve"> </w:t>
      </w:r>
      <w:r w:rsidRPr="00683EBB">
        <w:t>obligations.</w:t>
      </w:r>
    </w:p>
    <w:p w14:paraId="2316B432" w14:textId="399B8431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30.</w:t>
      </w:r>
      <w:r>
        <w:tab/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recommends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party:</w:t>
      </w:r>
    </w:p>
    <w:p w14:paraId="495CA22C" w14:textId="2729A5B0" w:rsidR="000E33C9" w:rsidRPr="00CC4001" w:rsidRDefault="000E33C9" w:rsidP="00CC4001">
      <w:pPr>
        <w:pStyle w:val="SingleTxtG"/>
        <w:rPr>
          <w:b/>
          <w:bCs/>
        </w:rPr>
      </w:pPr>
      <w:r w:rsidRPr="00683EBB">
        <w:tab/>
        <w:t>(a)</w:t>
      </w:r>
      <w:r w:rsidRPr="00683EBB">
        <w:tab/>
      </w:r>
      <w:r w:rsidRPr="00CC4001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enjoy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treatment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not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less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favourable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which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applies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nationals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respect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remuneration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conditions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work,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strictly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enforced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through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regular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unannounced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labour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inspections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sectors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where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employed,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regardless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whether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sector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formal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informal,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line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target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8.8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Sustainable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Development</w:t>
      </w:r>
      <w:r w:rsidR="00A32DE3">
        <w:rPr>
          <w:b/>
          <w:bCs/>
        </w:rPr>
        <w:t xml:space="preserve"> </w:t>
      </w:r>
      <w:proofErr w:type="gramStart"/>
      <w:r w:rsidRPr="00CC4001">
        <w:rPr>
          <w:b/>
          <w:bCs/>
        </w:rPr>
        <w:t>Goals;</w:t>
      </w:r>
      <w:proofErr w:type="gramEnd"/>
    </w:p>
    <w:p w14:paraId="01C660CF" w14:textId="5519DB50" w:rsidR="000E33C9" w:rsidRPr="00CC4001" w:rsidRDefault="000E33C9" w:rsidP="00CC4001">
      <w:pPr>
        <w:pStyle w:val="SingleTxtG"/>
        <w:rPr>
          <w:b/>
          <w:bCs/>
        </w:rPr>
      </w:pPr>
      <w:r w:rsidRPr="00683EBB">
        <w:tab/>
        <w:t>(b)</w:t>
      </w:r>
      <w:r w:rsidRPr="00683EBB">
        <w:tab/>
      </w:r>
      <w:r w:rsidRPr="00CC4001">
        <w:rPr>
          <w:b/>
          <w:bCs/>
        </w:rPr>
        <w:t>Redouble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its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efforts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eliminate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child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labour,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including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informal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economy,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by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ensuring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legal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proceedings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taken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against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those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who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exploit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children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economically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child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victims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receive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full</w:t>
      </w:r>
      <w:r w:rsidR="00A32DE3">
        <w:rPr>
          <w:b/>
          <w:bCs/>
        </w:rPr>
        <w:t xml:space="preserve"> </w:t>
      </w:r>
      <w:proofErr w:type="gramStart"/>
      <w:r w:rsidRPr="00CC4001">
        <w:rPr>
          <w:b/>
          <w:bCs/>
        </w:rPr>
        <w:t>reparation;</w:t>
      </w:r>
      <w:proofErr w:type="gramEnd"/>
    </w:p>
    <w:p w14:paraId="327C8B1D" w14:textId="274CE059" w:rsidR="000E33C9" w:rsidRPr="00CC4001" w:rsidRDefault="000E33C9" w:rsidP="00CC4001">
      <w:pPr>
        <w:pStyle w:val="SingleTxtG"/>
        <w:rPr>
          <w:b/>
          <w:bCs/>
        </w:rPr>
      </w:pPr>
      <w:r w:rsidRPr="00683EBB">
        <w:tab/>
        <w:t>(c)</w:t>
      </w:r>
      <w:r w:rsidRPr="00683EBB">
        <w:tab/>
      </w:r>
      <w:r w:rsidRPr="00CC4001">
        <w:rPr>
          <w:b/>
          <w:bCs/>
        </w:rPr>
        <w:t>Strengthen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labour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inspection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services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monitor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conditions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domestic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work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effectively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receive,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investigate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address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complaints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alleged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violations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proofErr w:type="gramStart"/>
      <w:r w:rsidRPr="00CC4001">
        <w:rPr>
          <w:b/>
          <w:bCs/>
        </w:rPr>
        <w:t>regard;</w:t>
      </w:r>
      <w:proofErr w:type="gramEnd"/>
    </w:p>
    <w:p w14:paraId="6EF1ADED" w14:textId="363866BA" w:rsidR="000E33C9" w:rsidRPr="00CC4001" w:rsidRDefault="000E33C9" w:rsidP="00CC4001">
      <w:pPr>
        <w:pStyle w:val="SingleTxtG"/>
        <w:rPr>
          <w:b/>
          <w:bCs/>
        </w:rPr>
      </w:pPr>
      <w:r w:rsidRPr="00683EBB">
        <w:tab/>
        <w:t>(d)</w:t>
      </w:r>
      <w:r w:rsidRPr="00683EBB">
        <w:tab/>
      </w:r>
      <w:r w:rsidRPr="00CC4001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domestic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have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explicit,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written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terms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employment,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outlining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specific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duties,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hours,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remuneration,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days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rest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other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conditions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work,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contracts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free,</w:t>
      </w:r>
      <w:r w:rsidR="00A32DE3">
        <w:rPr>
          <w:b/>
          <w:bCs/>
        </w:rPr>
        <w:t xml:space="preserve"> </w:t>
      </w:r>
      <w:proofErr w:type="gramStart"/>
      <w:r w:rsidRPr="00CC4001">
        <w:rPr>
          <w:b/>
          <w:bCs/>
        </w:rPr>
        <w:t>fair</w:t>
      </w:r>
      <w:proofErr w:type="gramEnd"/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fully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consented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to,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together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access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complaint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mechanisms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other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resources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available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migrants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under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CC4001">
        <w:rPr>
          <w:b/>
          <w:bCs/>
        </w:rPr>
        <w:t>Convention.</w:t>
      </w:r>
    </w:p>
    <w:p w14:paraId="48AA5E80" w14:textId="52EE4496" w:rsidR="000E33C9" w:rsidRPr="00913929" w:rsidRDefault="000E33C9" w:rsidP="00CC4001">
      <w:pPr>
        <w:pStyle w:val="H23G"/>
      </w:pPr>
      <w:r w:rsidRPr="00913929">
        <w:tab/>
      </w:r>
      <w:r w:rsidRPr="00913929">
        <w:tab/>
        <w:t>Social</w:t>
      </w:r>
      <w:r w:rsidR="00A32DE3">
        <w:t xml:space="preserve"> </w:t>
      </w:r>
      <w:r w:rsidRPr="00913929">
        <w:t>security</w:t>
      </w:r>
    </w:p>
    <w:p w14:paraId="4AF822A6" w14:textId="4ECA152F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31.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State</w:t>
      </w:r>
      <w:r w:rsidR="00A32DE3">
        <w:t xml:space="preserve"> </w:t>
      </w:r>
      <w:r w:rsidR="000E33C9" w:rsidRPr="00683EBB">
        <w:t>party</w:t>
      </w:r>
      <w:r w:rsidR="00A32DE3">
        <w:t xml:space="preserve"> </w:t>
      </w:r>
      <w:r w:rsidR="000E33C9" w:rsidRPr="00683EBB">
        <w:t>provides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social</w:t>
      </w:r>
      <w:r w:rsidR="00A32DE3">
        <w:t xml:space="preserve"> </w:t>
      </w:r>
      <w:r w:rsidR="000E33C9" w:rsidRPr="00683EBB">
        <w:t>security</w:t>
      </w:r>
      <w:r w:rsidR="00A32DE3">
        <w:t xml:space="preserve"> </w:t>
      </w:r>
      <w:r w:rsidR="000E33C9" w:rsidRPr="00683EBB">
        <w:t>framework</w:t>
      </w:r>
      <w:r w:rsidR="00A32DE3">
        <w:t xml:space="preserve"> </w:t>
      </w:r>
      <w:r w:rsidR="000E33C9" w:rsidRPr="00683EBB">
        <w:t>through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 w:rsidRPr="00683EBB">
        <w:t>regulating</w:t>
      </w:r>
      <w:r w:rsidR="00A32DE3">
        <w:t xml:space="preserve"> </w:t>
      </w:r>
      <w:r w:rsidR="000E33C9" w:rsidRPr="00683EBB">
        <w:t>labour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Rwanda</w:t>
      </w:r>
      <w:r w:rsidR="00A32DE3">
        <w:t xml:space="preserve"> </w:t>
      </w:r>
      <w:r w:rsidR="000E33C9" w:rsidRPr="00683EBB">
        <w:t>(2018)</w:t>
      </w:r>
      <w:r w:rsidR="000E33C9">
        <w:t>,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 w:rsidRPr="00683EBB">
        <w:t>obligates</w:t>
      </w:r>
      <w:r w:rsidR="00A32DE3">
        <w:t xml:space="preserve"> </w:t>
      </w:r>
      <w:r w:rsidR="000E33C9" w:rsidRPr="00683EBB">
        <w:t>employers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affiliate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contribute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 w:rsidRPr="00683EBB">
        <w:t>an</w:t>
      </w:r>
      <w:r w:rsidR="00A32DE3">
        <w:t xml:space="preserve"> </w:t>
      </w:r>
      <w:r w:rsidR="000E33C9" w:rsidRPr="00683EBB">
        <w:t>employee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social</w:t>
      </w:r>
      <w:r w:rsidR="00A32DE3">
        <w:t xml:space="preserve"> </w:t>
      </w:r>
      <w:r w:rsidR="000E33C9" w:rsidRPr="00683EBB">
        <w:t>security</w:t>
      </w:r>
      <w:r w:rsidR="00A32DE3">
        <w:t xml:space="preserve"> </w:t>
      </w:r>
      <w:r w:rsidR="000E33C9" w:rsidRPr="00683EBB">
        <w:t>organ</w:t>
      </w:r>
      <w:r w:rsidR="00A32DE3">
        <w:t xml:space="preserve"> </w:t>
      </w:r>
      <w:r w:rsidR="000E33C9" w:rsidRPr="00683EBB">
        <w:t>without</w:t>
      </w:r>
      <w:r w:rsidR="00A32DE3">
        <w:t xml:space="preserve"> </w:t>
      </w:r>
      <w:r w:rsidR="000E33C9" w:rsidRPr="00683EBB">
        <w:t>any</w:t>
      </w:r>
      <w:r w:rsidR="00A32DE3">
        <w:t xml:space="preserve"> </w:t>
      </w:r>
      <w:r w:rsidR="000E33C9" w:rsidRPr="00683EBB">
        <w:t>distinction</w:t>
      </w:r>
      <w:r w:rsidR="00A32DE3">
        <w:t xml:space="preserve"> </w:t>
      </w:r>
      <w:r w:rsidR="000E33C9" w:rsidRPr="00683EBB">
        <w:t>on</w:t>
      </w:r>
      <w:r w:rsidR="00A32DE3">
        <w:t xml:space="preserve"> </w:t>
      </w:r>
      <w:r w:rsidR="000E33C9" w:rsidRPr="00683EBB">
        <w:t>whether</w:t>
      </w:r>
      <w:r w:rsidR="00A32DE3">
        <w:t xml:space="preserve"> </w:t>
      </w:r>
      <w:r w:rsidR="000E33C9" w:rsidRPr="00683EBB">
        <w:t>he</w:t>
      </w:r>
      <w:r w:rsidR="00A32DE3">
        <w:t xml:space="preserve"> </w:t>
      </w:r>
      <w:r w:rsidR="000E33C9">
        <w:t>or</w:t>
      </w:r>
      <w:r w:rsidR="00A32DE3">
        <w:t xml:space="preserve"> </w:t>
      </w:r>
      <w:r w:rsidR="000E33C9" w:rsidRPr="00683EBB">
        <w:t>she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national</w:t>
      </w:r>
      <w:r w:rsidR="00A32DE3">
        <w:t xml:space="preserve"> </w:t>
      </w:r>
      <w:r w:rsidR="000E33C9" w:rsidRPr="00683EBB">
        <w:t>or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worker.</w:t>
      </w:r>
      <w:r w:rsidR="00A32DE3">
        <w:t xml:space="preserve"> </w:t>
      </w:r>
      <w:r w:rsidR="000E33C9" w:rsidRPr="00683EBB">
        <w:t>It</w:t>
      </w:r>
      <w:r w:rsidR="00A32DE3">
        <w:t xml:space="preserve"> </w:t>
      </w:r>
      <w:r w:rsidR="000E33C9" w:rsidRPr="00683EBB">
        <w:t>also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general</w:t>
      </w:r>
      <w:r w:rsidR="00A32DE3">
        <w:t xml:space="preserve"> </w:t>
      </w:r>
      <w:r w:rsidR="000E33C9" w:rsidRPr="00683EBB">
        <w:t>social</w:t>
      </w:r>
      <w:r w:rsidR="00A32DE3">
        <w:t xml:space="preserve"> </w:t>
      </w:r>
      <w:r w:rsidR="000E33C9" w:rsidRPr="00683EBB">
        <w:t>security</w:t>
      </w:r>
      <w:r w:rsidR="00A32DE3">
        <w:t xml:space="preserve"> </w:t>
      </w:r>
      <w:r w:rsidR="000E33C9" w:rsidRPr="00683EBB">
        <w:t>convention</w:t>
      </w:r>
      <w:r w:rsidR="00A32DE3">
        <w:t xml:space="preserve"> </w:t>
      </w:r>
      <w:r w:rsidR="000E33C9" w:rsidRPr="00683EBB">
        <w:t>was</w:t>
      </w:r>
      <w:r w:rsidR="00A32DE3">
        <w:t xml:space="preserve"> </w:t>
      </w:r>
      <w:r w:rsidR="000E33C9" w:rsidRPr="00683EBB">
        <w:t>adopted</w:t>
      </w:r>
      <w:r w:rsidR="00A32DE3">
        <w:t xml:space="preserve"> </w:t>
      </w:r>
      <w:r w:rsidR="000E33C9" w:rsidRPr="00683EBB">
        <w:t>with</w:t>
      </w:r>
      <w:r w:rsidR="00A32DE3">
        <w:t xml:space="preserve"> </w:t>
      </w:r>
      <w:r w:rsidR="000E33C9" w:rsidRPr="00683EBB">
        <w:t>Burundi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Democratic</w:t>
      </w:r>
      <w:r w:rsidR="00A32DE3">
        <w:t xml:space="preserve"> </w:t>
      </w:r>
      <w:r w:rsidR="000E33C9" w:rsidRPr="00683EBB">
        <w:t>Republic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83EBB">
        <w:t>Congo,</w:t>
      </w:r>
      <w:r w:rsidR="00A32DE3">
        <w:t xml:space="preserve"> </w:t>
      </w:r>
      <w:r w:rsidR="000E33C9" w:rsidRPr="00683EBB">
        <w:t>but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it</w:t>
      </w:r>
      <w:r w:rsidR="00A32DE3">
        <w:t xml:space="preserve"> </w:t>
      </w:r>
      <w:r w:rsidR="000E33C9" w:rsidRPr="00683EBB">
        <w:t>does</w:t>
      </w:r>
      <w:r w:rsidR="00A32DE3">
        <w:t xml:space="preserve"> </w:t>
      </w:r>
      <w:r w:rsidR="000E33C9" w:rsidRPr="00683EBB">
        <w:t>not</w:t>
      </w:r>
      <w:r w:rsidR="00A32DE3">
        <w:t xml:space="preserve"> </w:t>
      </w:r>
      <w:r w:rsidR="000E33C9" w:rsidRPr="00683EBB">
        <w:t>extend</w:t>
      </w:r>
      <w:r w:rsidR="00A32DE3">
        <w:t xml:space="preserve"> </w:t>
      </w:r>
      <w:r w:rsidR="000E33C9" w:rsidRPr="00683EBB">
        <w:t>its</w:t>
      </w:r>
      <w:r w:rsidR="00A32DE3">
        <w:t xml:space="preserve"> </w:t>
      </w:r>
      <w:r w:rsidR="000E33C9" w:rsidRPr="00683EBB">
        <w:t>scope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application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family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maternity</w:t>
      </w:r>
      <w:r w:rsidR="00A32DE3">
        <w:t xml:space="preserve"> </w:t>
      </w:r>
      <w:r w:rsidR="000E33C9" w:rsidRPr="00683EBB">
        <w:t>benefits,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discussions</w:t>
      </w:r>
      <w:r w:rsidR="00A32DE3">
        <w:t xml:space="preserve"> </w:t>
      </w:r>
      <w:r w:rsidR="000E33C9" w:rsidRPr="00683EBB">
        <w:t>on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adoption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>
        <w:t>social</w:t>
      </w:r>
      <w:r w:rsidR="00A32DE3">
        <w:t xml:space="preserve"> </w:t>
      </w:r>
      <w:r w:rsidR="000E33C9">
        <w:t>security</w:t>
      </w:r>
      <w:r w:rsidR="00A32DE3">
        <w:t xml:space="preserve"> </w:t>
      </w:r>
      <w:r w:rsidR="000E33C9">
        <w:t>agreement</w:t>
      </w:r>
      <w:r w:rsidR="00A32DE3">
        <w:t xml:space="preserve"> </w:t>
      </w:r>
      <w:r w:rsidR="000E33C9">
        <w:t>for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83EBB">
        <w:t>East</w:t>
      </w:r>
      <w:r w:rsidR="00A32DE3">
        <w:t xml:space="preserve"> </w:t>
      </w:r>
      <w:r w:rsidR="000E33C9" w:rsidRPr="00683EBB">
        <w:t>African</w:t>
      </w:r>
      <w:r w:rsidR="00A32DE3">
        <w:t xml:space="preserve"> </w:t>
      </w:r>
      <w:r w:rsidR="000E33C9" w:rsidRPr="00683EBB">
        <w:t>Community</w:t>
      </w:r>
      <w:r w:rsidR="00A32DE3">
        <w:t xml:space="preserve"> </w:t>
      </w:r>
      <w:r w:rsidR="000E33C9" w:rsidRPr="00683EBB">
        <w:t>are</w:t>
      </w:r>
      <w:r w:rsidR="00A32DE3">
        <w:t xml:space="preserve"> </w:t>
      </w:r>
      <w:r w:rsidR="000E33C9" w:rsidRPr="00683EBB">
        <w:t>under</w:t>
      </w:r>
      <w:r w:rsidR="00A32DE3">
        <w:t xml:space="preserve"> </w:t>
      </w:r>
      <w:r w:rsidR="000E33C9" w:rsidRPr="00683EBB">
        <w:t>way.</w:t>
      </w:r>
    </w:p>
    <w:p w14:paraId="2C562574" w14:textId="60C3B380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32.</w:t>
      </w:r>
      <w:r w:rsidRPr="00683EBB">
        <w:tab/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reiterates</w:t>
      </w:r>
      <w:r w:rsidR="00A32DE3">
        <w:rPr>
          <w:b/>
        </w:rPr>
        <w:t xml:space="preserve"> </w:t>
      </w:r>
      <w:r w:rsidR="000E33C9" w:rsidRPr="00683EBB">
        <w:rPr>
          <w:b/>
        </w:rPr>
        <w:t>its</w:t>
      </w:r>
      <w:r w:rsidR="00A32DE3">
        <w:rPr>
          <w:b/>
        </w:rPr>
        <w:t xml:space="preserve"> </w:t>
      </w:r>
      <w:r w:rsidR="000E33C9" w:rsidRPr="00683EBB">
        <w:rPr>
          <w:b/>
        </w:rPr>
        <w:t>previous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recommendation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>
        <w:rPr>
          <w:b/>
        </w:rPr>
        <w:t>p</w:t>
      </w:r>
      <w:r w:rsidR="000E33C9" w:rsidRPr="00683EBB">
        <w:rPr>
          <w:b/>
        </w:rPr>
        <w:t>arty</w:t>
      </w:r>
      <w:r w:rsidR="00A32DE3">
        <w:rPr>
          <w:b/>
        </w:rPr>
        <w:t xml:space="preserve"> </w:t>
      </w:r>
      <w:r w:rsidR="000E33C9" w:rsidRPr="00683EBB">
        <w:rPr>
          <w:b/>
        </w:rPr>
        <w:t>ensure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conclusion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bilateral</w:t>
      </w:r>
      <w:r w:rsidR="00A32DE3">
        <w:rPr>
          <w:b/>
        </w:rPr>
        <w:t xml:space="preserve"> </w:t>
      </w:r>
      <w:r w:rsidR="000E33C9" w:rsidRPr="00683EBB">
        <w:rPr>
          <w:b/>
        </w:rPr>
        <w:t>or</w:t>
      </w:r>
      <w:r w:rsidR="00A32DE3">
        <w:rPr>
          <w:b/>
        </w:rPr>
        <w:t xml:space="preserve"> </w:t>
      </w:r>
      <w:r w:rsidR="000E33C9" w:rsidRPr="00683EBB">
        <w:rPr>
          <w:b/>
        </w:rPr>
        <w:t>multilateral</w:t>
      </w:r>
      <w:r w:rsidR="00A32DE3">
        <w:rPr>
          <w:b/>
        </w:rPr>
        <w:t xml:space="preserve"> </w:t>
      </w:r>
      <w:r w:rsidR="000E33C9" w:rsidRPr="00683EBB">
        <w:rPr>
          <w:b/>
        </w:rPr>
        <w:t>social</w:t>
      </w:r>
      <w:r w:rsidR="00A32DE3">
        <w:rPr>
          <w:b/>
        </w:rPr>
        <w:t xml:space="preserve"> </w:t>
      </w:r>
      <w:r w:rsidR="000E33C9" w:rsidRPr="00683EBB">
        <w:rPr>
          <w:b/>
        </w:rPr>
        <w:t>security</w:t>
      </w:r>
      <w:r w:rsidR="00A32DE3">
        <w:rPr>
          <w:b/>
        </w:rPr>
        <w:t xml:space="preserve"> </w:t>
      </w:r>
      <w:r w:rsidR="000E33C9" w:rsidRPr="00683EBB">
        <w:rPr>
          <w:b/>
        </w:rPr>
        <w:t>agreements</w:t>
      </w:r>
      <w:r w:rsidR="00A32DE3">
        <w:rPr>
          <w:b/>
        </w:rPr>
        <w:t xml:space="preserve"> </w:t>
      </w:r>
      <w:proofErr w:type="gramStart"/>
      <w:r w:rsidR="000E33C9" w:rsidRPr="00683EBB">
        <w:rPr>
          <w:b/>
        </w:rPr>
        <w:t>in</w:t>
      </w:r>
      <w:r w:rsidR="00A32DE3">
        <w:rPr>
          <w:b/>
        </w:rPr>
        <w:t xml:space="preserve"> </w:t>
      </w:r>
      <w:r w:rsidR="000E33C9" w:rsidRPr="00683EBB">
        <w:rPr>
          <w:b/>
        </w:rPr>
        <w:t>order</w:t>
      </w:r>
      <w:r w:rsidR="00A32DE3">
        <w:rPr>
          <w:b/>
        </w:rPr>
        <w:t xml:space="preserve"> </w:t>
      </w:r>
      <w:r w:rsidR="000E33C9" w:rsidRPr="00683EBB">
        <w:rPr>
          <w:b/>
        </w:rPr>
        <w:t>to</w:t>
      </w:r>
      <w:proofErr w:type="gramEnd"/>
      <w:r w:rsidR="00A32DE3">
        <w:rPr>
          <w:b/>
        </w:rPr>
        <w:t xml:space="preserve"> </w:t>
      </w:r>
      <w:r w:rsidR="000E33C9" w:rsidRPr="00683EBB">
        <w:rPr>
          <w:b/>
        </w:rPr>
        <w:t>guarantee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social</w:t>
      </w:r>
      <w:r w:rsidR="00A32DE3">
        <w:rPr>
          <w:b/>
        </w:rPr>
        <w:t xml:space="preserve"> </w:t>
      </w:r>
      <w:r w:rsidR="000E33C9" w:rsidRPr="00683EBB">
        <w:rPr>
          <w:b/>
        </w:rPr>
        <w:t>protection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migrant</w:t>
      </w:r>
      <w:r w:rsidR="00A32DE3">
        <w:rPr>
          <w:b/>
        </w:rPr>
        <w:t xml:space="preserve"> </w:t>
      </w:r>
      <w:r w:rsidR="000E33C9" w:rsidRPr="00683EBB">
        <w:rPr>
          <w:b/>
        </w:rPr>
        <w:t>workers,</w:t>
      </w:r>
      <w:r w:rsidR="00A32DE3">
        <w:rPr>
          <w:b/>
        </w:rPr>
        <w:t xml:space="preserve"> </w:t>
      </w:r>
      <w:r w:rsidR="000E33C9" w:rsidRPr="00683EBB">
        <w:rPr>
          <w:b/>
        </w:rPr>
        <w:t>including</w:t>
      </w:r>
      <w:r w:rsidR="00A32DE3">
        <w:rPr>
          <w:b/>
        </w:rPr>
        <w:t xml:space="preserve"> </w:t>
      </w:r>
      <w:r w:rsidR="000E33C9" w:rsidRPr="00683EBB">
        <w:rPr>
          <w:b/>
        </w:rPr>
        <w:t>family</w:t>
      </w:r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 w:rsidRPr="00683EBB">
        <w:rPr>
          <w:b/>
        </w:rPr>
        <w:t>maternity</w:t>
      </w:r>
      <w:r w:rsidR="00A32DE3">
        <w:rPr>
          <w:b/>
        </w:rPr>
        <w:t xml:space="preserve"> </w:t>
      </w:r>
      <w:r w:rsidR="000E33C9" w:rsidRPr="00683EBB">
        <w:rPr>
          <w:b/>
        </w:rPr>
        <w:t>benefits,</w:t>
      </w:r>
      <w:r w:rsidR="00A32DE3">
        <w:rPr>
          <w:b/>
        </w:rPr>
        <w:t xml:space="preserve"> </w:t>
      </w:r>
      <w:r w:rsidR="000E33C9" w:rsidRPr="00683EBB">
        <w:rPr>
          <w:b/>
        </w:rPr>
        <w:t>as</w:t>
      </w:r>
      <w:r w:rsidR="00A32DE3">
        <w:rPr>
          <w:b/>
        </w:rPr>
        <w:t xml:space="preserve"> </w:t>
      </w:r>
      <w:r w:rsidR="000E33C9" w:rsidRPr="00683EBB">
        <w:rPr>
          <w:b/>
        </w:rPr>
        <w:t>well</w:t>
      </w:r>
      <w:r w:rsidR="00A32DE3">
        <w:rPr>
          <w:b/>
        </w:rPr>
        <w:t xml:space="preserve"> </w:t>
      </w:r>
      <w:r w:rsidR="000E33C9" w:rsidRPr="00683EBB">
        <w:rPr>
          <w:b/>
        </w:rPr>
        <w:t>as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portability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social</w:t>
      </w:r>
      <w:r w:rsidR="00A32DE3">
        <w:rPr>
          <w:b/>
        </w:rPr>
        <w:t xml:space="preserve"> </w:t>
      </w:r>
      <w:r w:rsidR="000E33C9" w:rsidRPr="00683EBB">
        <w:rPr>
          <w:b/>
        </w:rPr>
        <w:t>security</w:t>
      </w:r>
      <w:r w:rsidR="00A32DE3">
        <w:rPr>
          <w:b/>
        </w:rPr>
        <w:t xml:space="preserve"> </w:t>
      </w:r>
      <w:r w:rsidR="000E33C9" w:rsidRPr="00683EBB">
        <w:rPr>
          <w:b/>
        </w:rPr>
        <w:t>benefits.</w:t>
      </w:r>
    </w:p>
    <w:p w14:paraId="7FE7A33C" w14:textId="497AD0DC" w:rsidR="000E33C9" w:rsidRPr="00913929" w:rsidRDefault="000E33C9" w:rsidP="00294B64">
      <w:pPr>
        <w:pStyle w:val="H23G"/>
      </w:pPr>
      <w:r w:rsidRPr="00913929">
        <w:tab/>
      </w:r>
      <w:r w:rsidRPr="00913929">
        <w:tab/>
        <w:t>Transfer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earnings,</w:t>
      </w:r>
      <w:r w:rsidR="00A32DE3">
        <w:t xml:space="preserve"> </w:t>
      </w:r>
      <w:proofErr w:type="gramStart"/>
      <w:r w:rsidRPr="00913929">
        <w:t>savings</w:t>
      </w:r>
      <w:proofErr w:type="gramEnd"/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belongings</w:t>
      </w:r>
    </w:p>
    <w:p w14:paraId="746E3BAA" w14:textId="5A11324E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33.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683EBB">
        <w:t>05/2015</w:t>
      </w:r>
      <w:r w:rsidR="00A32DE3">
        <w:t xml:space="preserve"> </w:t>
      </w:r>
      <w:r w:rsidR="000E33C9">
        <w:t>g</w:t>
      </w:r>
      <w:r w:rsidR="000E33C9" w:rsidRPr="00683EBB">
        <w:t>overning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>
        <w:t>o</w:t>
      </w:r>
      <w:r w:rsidR="000E33C9" w:rsidRPr="00683EBB">
        <w:t>rganization</w:t>
      </w:r>
      <w:r w:rsidR="00A32DE3">
        <w:t xml:space="preserve"> </w:t>
      </w:r>
      <w:r w:rsidR="000E33C9">
        <w:t>o</w:t>
      </w:r>
      <w:r w:rsidR="000E33C9" w:rsidRPr="00683EBB">
        <w:t>f</w:t>
      </w:r>
      <w:r w:rsidR="00A32DE3">
        <w:t xml:space="preserve"> </w:t>
      </w:r>
      <w:r w:rsidR="000E33C9">
        <w:t>p</w:t>
      </w:r>
      <w:r w:rsidR="000E33C9" w:rsidRPr="00683EBB">
        <w:t>ension</w:t>
      </w:r>
      <w:r w:rsidR="00A32DE3">
        <w:t xml:space="preserve"> </w:t>
      </w:r>
      <w:r w:rsidR="000E33C9">
        <w:t>s</w:t>
      </w:r>
      <w:r w:rsidR="000E33C9" w:rsidRPr="00683EBB">
        <w:t>chemes</w:t>
      </w:r>
      <w:r w:rsidR="00A32DE3">
        <w:t xml:space="preserve"> </w:t>
      </w:r>
      <w:r w:rsidR="000E33C9" w:rsidRPr="00683EBB">
        <w:t>includes</w:t>
      </w:r>
      <w:r w:rsidR="00A32DE3">
        <w:t xml:space="preserve"> </w:t>
      </w:r>
      <w:r w:rsidR="000E33C9" w:rsidRPr="00683EBB">
        <w:t>all</w:t>
      </w:r>
      <w:r w:rsidR="00A32DE3">
        <w:t xml:space="preserve"> </w:t>
      </w:r>
      <w:r w:rsidR="000E33C9" w:rsidRPr="00683EBB">
        <w:t>employees</w:t>
      </w:r>
      <w:r w:rsidR="00A32DE3">
        <w:t xml:space="preserve"> </w:t>
      </w:r>
      <w:r w:rsidR="000E33C9" w:rsidRPr="00683EBB">
        <w:t>governed</w:t>
      </w:r>
      <w:r w:rsidR="00A32DE3">
        <w:t xml:space="preserve"> </w:t>
      </w:r>
      <w:r w:rsidR="000E33C9" w:rsidRPr="00683EBB">
        <w:t>by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 w:rsidRPr="00683EBB">
        <w:t>regulating</w:t>
      </w:r>
      <w:r w:rsidR="00A32DE3">
        <w:t xml:space="preserve"> </w:t>
      </w:r>
      <w:r w:rsidR="000E33C9" w:rsidRPr="00683EBB">
        <w:t>labour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Rwanda</w:t>
      </w:r>
      <w:r w:rsidR="00A32DE3">
        <w:t xml:space="preserve"> </w:t>
      </w:r>
      <w:r w:rsidR="000E33C9" w:rsidRPr="00683EBB">
        <w:t>regardless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their</w:t>
      </w:r>
      <w:r w:rsidR="00A32DE3">
        <w:t xml:space="preserve"> </w:t>
      </w:r>
      <w:r w:rsidR="000E33C9" w:rsidRPr="00683EBB">
        <w:t>nationality.</w:t>
      </w:r>
      <w:r w:rsidR="00A32DE3">
        <w:t xml:space="preserve"> </w:t>
      </w:r>
      <w:r w:rsidR="000E33C9" w:rsidRPr="00683EBB">
        <w:t>While</w:t>
      </w:r>
      <w:r w:rsidR="00A32DE3">
        <w:t xml:space="preserve"> </w:t>
      </w:r>
      <w:r w:rsidR="000E33C9" w:rsidRPr="00683EBB">
        <w:t>it</w:t>
      </w:r>
      <w:r w:rsidR="00A32DE3">
        <w:t xml:space="preserve"> </w:t>
      </w:r>
      <w:r w:rsidR="000E33C9" w:rsidRPr="00683EBB">
        <w:t>further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State</w:t>
      </w:r>
      <w:r w:rsidR="00A32DE3">
        <w:t xml:space="preserve"> </w:t>
      </w:r>
      <w:r w:rsidR="000E33C9">
        <w:t>p</w:t>
      </w:r>
      <w:r w:rsidR="000E33C9" w:rsidRPr="00683EBB">
        <w:t>arty</w:t>
      </w:r>
      <w:r w:rsidR="00A32DE3">
        <w:t xml:space="preserve"> </w:t>
      </w:r>
      <w:r w:rsidR="000E33C9" w:rsidRPr="00683EBB">
        <w:t>has</w:t>
      </w:r>
      <w:r w:rsidR="00A32DE3">
        <w:t xml:space="preserve"> </w:t>
      </w:r>
      <w:r w:rsidR="000E33C9" w:rsidRPr="00683EBB">
        <w:t>ratified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83EBB">
        <w:t>ILO</w:t>
      </w:r>
      <w:r w:rsidR="00A32DE3">
        <w:t xml:space="preserve"> </w:t>
      </w:r>
      <w:r w:rsidR="000E33C9" w:rsidRPr="00B441FC">
        <w:t>Maintenance</w:t>
      </w:r>
      <w:r w:rsidR="00A32DE3">
        <w:t xml:space="preserve"> </w:t>
      </w:r>
      <w:r w:rsidR="000E33C9" w:rsidRPr="00B441FC">
        <w:t>of</w:t>
      </w:r>
      <w:r w:rsidR="00A32DE3">
        <w:t xml:space="preserve"> </w:t>
      </w:r>
      <w:r w:rsidR="000E33C9" w:rsidRPr="00B441FC">
        <w:t>Migrants</w:t>
      </w:r>
      <w:r w:rsidR="00551599">
        <w:t>’</w:t>
      </w:r>
      <w:r w:rsidR="00A32DE3">
        <w:t xml:space="preserve"> </w:t>
      </w:r>
      <w:r w:rsidR="000E33C9" w:rsidRPr="00B441FC">
        <w:t>Pension</w:t>
      </w:r>
      <w:r w:rsidR="00A32DE3">
        <w:t xml:space="preserve"> </w:t>
      </w:r>
      <w:r w:rsidR="000E33C9" w:rsidRPr="00B441FC">
        <w:t>Rights</w:t>
      </w:r>
      <w:r w:rsidR="00A32DE3">
        <w:t xml:space="preserve"> </w:t>
      </w:r>
      <w:r w:rsidR="000E33C9">
        <w:t>Convention,</w:t>
      </w:r>
      <w:r w:rsidR="00A32DE3">
        <w:t xml:space="preserve"> </w:t>
      </w:r>
      <w:r w:rsidR="000E33C9">
        <w:t>1935</w:t>
      </w:r>
      <w:r w:rsidR="00A32DE3">
        <w:t xml:space="preserve"> </w:t>
      </w:r>
      <w:r w:rsidR="000E33C9" w:rsidRPr="00B441FC">
        <w:t>(No.</w:t>
      </w:r>
      <w:r w:rsidR="00A32DE3">
        <w:t xml:space="preserve"> </w:t>
      </w:r>
      <w:r w:rsidR="000E33C9" w:rsidRPr="00B441FC">
        <w:t>48)</w:t>
      </w:r>
      <w:r w:rsidR="000E33C9" w:rsidRPr="00683EBB">
        <w:t>,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reciprocal</w:t>
      </w:r>
      <w:r w:rsidR="00A32DE3">
        <w:t xml:space="preserve"> </w:t>
      </w:r>
      <w:r w:rsidR="000E33C9" w:rsidRPr="00683EBB">
        <w:t>agreements</w:t>
      </w:r>
      <w:r w:rsidR="00A32DE3">
        <w:t xml:space="preserve"> </w:t>
      </w:r>
      <w:r w:rsidR="000E33C9" w:rsidRPr="00683EBB">
        <w:t>have</w:t>
      </w:r>
      <w:r w:rsidR="00A32DE3">
        <w:t xml:space="preserve"> </w:t>
      </w:r>
      <w:r w:rsidR="000E33C9" w:rsidRPr="00683EBB">
        <w:t>been</w:t>
      </w:r>
      <w:r w:rsidR="00A32DE3">
        <w:t xml:space="preserve"> </w:t>
      </w:r>
      <w:r w:rsidR="000E33C9" w:rsidRPr="00683EBB">
        <w:t>signed</w:t>
      </w:r>
      <w:r w:rsidR="00A32DE3">
        <w:t xml:space="preserve"> </w:t>
      </w:r>
      <w:r w:rsidR="000E33C9" w:rsidRPr="00683EBB">
        <w:t>with</w:t>
      </w:r>
      <w:r w:rsidR="00A32DE3">
        <w:t xml:space="preserve"> </w:t>
      </w:r>
      <w:r w:rsidR="000E33C9" w:rsidRPr="00683EBB">
        <w:t>Burundi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Democratic</w:t>
      </w:r>
      <w:r w:rsidR="00A32DE3">
        <w:t xml:space="preserve"> </w:t>
      </w:r>
      <w:r w:rsidR="000E33C9" w:rsidRPr="00683EBB">
        <w:t>Republic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 w:rsidRPr="00683EBB">
        <w:t>Congo</w:t>
      </w:r>
      <w:r w:rsidR="00A32DE3">
        <w:t xml:space="preserve"> </w:t>
      </w:r>
      <w:r w:rsidR="000E33C9" w:rsidRPr="00683EBB">
        <w:t>on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transferability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pension</w:t>
      </w:r>
      <w:r w:rsidR="00A32DE3">
        <w:t xml:space="preserve"> </w:t>
      </w:r>
      <w:r w:rsidR="000E33C9" w:rsidRPr="00683EBB">
        <w:t>benefits,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concerned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note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>
        <w:t>g</w:t>
      </w:r>
      <w:r w:rsidR="000E33C9" w:rsidRPr="00683EBB">
        <w:t>overning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>
        <w:t>o</w:t>
      </w:r>
      <w:r w:rsidR="000E33C9" w:rsidRPr="00683EBB">
        <w:t>rganization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>
        <w:t>p</w:t>
      </w:r>
      <w:r w:rsidR="000E33C9" w:rsidRPr="00683EBB">
        <w:t>ension</w:t>
      </w:r>
      <w:r w:rsidR="00A32DE3">
        <w:t xml:space="preserve"> </w:t>
      </w:r>
      <w:r w:rsidR="000E33C9">
        <w:t>s</w:t>
      </w:r>
      <w:r w:rsidR="000E33C9" w:rsidRPr="00683EBB">
        <w:t>chemes</w:t>
      </w:r>
      <w:r w:rsidR="00A32DE3">
        <w:t xml:space="preserve"> </w:t>
      </w:r>
      <w:r w:rsidR="000E33C9" w:rsidRPr="00683EBB">
        <w:t>states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pension</w:t>
      </w:r>
      <w:r w:rsidR="00A32DE3">
        <w:t xml:space="preserve"> </w:t>
      </w:r>
      <w:r w:rsidR="000E33C9" w:rsidRPr="00683EBB">
        <w:t>benefits</w:t>
      </w:r>
      <w:r w:rsidR="00A32DE3">
        <w:t xml:space="preserve"> </w:t>
      </w:r>
      <w:r w:rsidR="000E33C9" w:rsidRPr="00683EBB">
        <w:t>are</w:t>
      </w:r>
      <w:r w:rsidR="00A32DE3">
        <w:t xml:space="preserve"> </w:t>
      </w:r>
      <w:r w:rsidR="000E33C9" w:rsidRPr="00683EBB">
        <w:t>payable</w:t>
      </w:r>
      <w:r w:rsidR="00A32DE3">
        <w:t xml:space="preserve"> </w:t>
      </w:r>
      <w:r w:rsidR="000E33C9" w:rsidRPr="00683EBB">
        <w:t>only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Rwanda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are</w:t>
      </w:r>
      <w:r w:rsidR="00A32DE3">
        <w:t xml:space="preserve"> </w:t>
      </w:r>
      <w:r w:rsidR="000E33C9" w:rsidRPr="00683EBB">
        <w:t>not</w:t>
      </w:r>
      <w:r w:rsidR="00A32DE3">
        <w:t xml:space="preserve"> </w:t>
      </w:r>
      <w:r w:rsidR="000E33C9" w:rsidRPr="00683EBB">
        <w:t>transferable</w:t>
      </w:r>
      <w:r w:rsidR="00A32DE3">
        <w:t xml:space="preserve"> </w:t>
      </w:r>
      <w:r w:rsidR="000E33C9" w:rsidRPr="00683EBB">
        <w:t>abroad</w:t>
      </w:r>
      <w:r w:rsidR="00A32DE3">
        <w:t xml:space="preserve"> </w:t>
      </w:r>
      <w:r w:rsidR="000E33C9" w:rsidRPr="00683EBB">
        <w:t>if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beneficiary</w:t>
      </w:r>
      <w:r w:rsidR="00A32DE3">
        <w:t xml:space="preserve"> </w:t>
      </w:r>
      <w:r w:rsidR="000E33C9" w:rsidRPr="00683EBB">
        <w:t>no</w:t>
      </w:r>
      <w:r w:rsidR="00A32DE3">
        <w:t xml:space="preserve"> </w:t>
      </w:r>
      <w:r w:rsidR="000E33C9" w:rsidRPr="00683EBB">
        <w:t>longer</w:t>
      </w:r>
      <w:r w:rsidR="00A32DE3">
        <w:t xml:space="preserve"> </w:t>
      </w:r>
      <w:r w:rsidR="000E33C9" w:rsidRPr="00683EBB">
        <w:t>resides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country.</w:t>
      </w:r>
    </w:p>
    <w:p w14:paraId="43F3E729" w14:textId="2180823D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34.</w:t>
      </w:r>
      <w:r w:rsidRPr="00683EBB">
        <w:tab/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recommends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</w:t>
      </w:r>
      <w:r w:rsidR="00A32DE3">
        <w:rPr>
          <w:b/>
        </w:rPr>
        <w:t xml:space="preserve"> </w:t>
      </w:r>
      <w:r w:rsidR="000E33C9" w:rsidRPr="00683EBB">
        <w:rPr>
          <w:b/>
        </w:rPr>
        <w:t>ensure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migrants</w:t>
      </w:r>
      <w:r w:rsidR="00A32DE3">
        <w:rPr>
          <w:b/>
        </w:rPr>
        <w:t xml:space="preserve"> </w:t>
      </w:r>
      <w:r w:rsidR="000E33C9" w:rsidRPr="00683EBB">
        <w:rPr>
          <w:b/>
        </w:rPr>
        <w:t>who</w:t>
      </w:r>
      <w:r w:rsidR="00A32DE3">
        <w:rPr>
          <w:b/>
        </w:rPr>
        <w:t xml:space="preserve"> </w:t>
      </w:r>
      <w:r w:rsidR="000E33C9" w:rsidRPr="00683EBB">
        <w:rPr>
          <w:b/>
        </w:rPr>
        <w:t>have</w:t>
      </w:r>
      <w:r w:rsidR="00A32DE3">
        <w:rPr>
          <w:b/>
        </w:rPr>
        <w:t xml:space="preserve"> </w:t>
      </w:r>
      <w:r w:rsidR="000E33C9" w:rsidRPr="00683EBB">
        <w:rPr>
          <w:b/>
        </w:rPr>
        <w:t>contributed</w:t>
      </w:r>
      <w:r w:rsidR="00A32DE3">
        <w:rPr>
          <w:b/>
        </w:rPr>
        <w:t xml:space="preserve"> </w:t>
      </w:r>
      <w:r w:rsidR="000E33C9" w:rsidRPr="00683EBB">
        <w:rPr>
          <w:b/>
        </w:rPr>
        <w:t>to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social</w:t>
      </w:r>
      <w:r w:rsidR="00A32DE3">
        <w:rPr>
          <w:b/>
        </w:rPr>
        <w:t xml:space="preserve"> </w:t>
      </w:r>
      <w:r w:rsidR="000E33C9" w:rsidRPr="00683EBB">
        <w:rPr>
          <w:b/>
        </w:rPr>
        <w:t>security</w:t>
      </w:r>
      <w:r w:rsidR="00A32DE3">
        <w:rPr>
          <w:b/>
        </w:rPr>
        <w:t xml:space="preserve"> </w:t>
      </w:r>
      <w:r w:rsidR="000E33C9" w:rsidRPr="00683EBB">
        <w:rPr>
          <w:b/>
        </w:rPr>
        <w:t>system</w:t>
      </w:r>
      <w:r w:rsidR="00A32DE3">
        <w:rPr>
          <w:b/>
        </w:rPr>
        <w:t xml:space="preserve"> </w:t>
      </w:r>
      <w:r w:rsidR="000E33C9" w:rsidRPr="00683EBB">
        <w:rPr>
          <w:b/>
        </w:rPr>
        <w:t>may</w:t>
      </w:r>
      <w:r w:rsidR="00A32DE3">
        <w:rPr>
          <w:b/>
        </w:rPr>
        <w:t xml:space="preserve"> </w:t>
      </w:r>
      <w:r w:rsidR="000E33C9" w:rsidRPr="00683EBB">
        <w:rPr>
          <w:b/>
        </w:rPr>
        <w:t>export</w:t>
      </w:r>
      <w:r w:rsidR="00A32DE3">
        <w:rPr>
          <w:b/>
        </w:rPr>
        <w:t xml:space="preserve"> </w:t>
      </w:r>
      <w:r w:rsidR="000E33C9" w:rsidRPr="00683EBB">
        <w:rPr>
          <w:b/>
        </w:rPr>
        <w:t>their</w:t>
      </w:r>
      <w:r w:rsidR="00A32DE3">
        <w:rPr>
          <w:b/>
        </w:rPr>
        <w:t xml:space="preserve"> </w:t>
      </w:r>
      <w:r w:rsidR="000E33C9" w:rsidRPr="00683EBB">
        <w:rPr>
          <w:b/>
        </w:rPr>
        <w:t>pension</w:t>
      </w:r>
      <w:r w:rsidR="00A32DE3">
        <w:rPr>
          <w:b/>
        </w:rPr>
        <w:t xml:space="preserve"> </w:t>
      </w:r>
      <w:r w:rsidR="000E33C9" w:rsidRPr="00683EBB">
        <w:rPr>
          <w:b/>
        </w:rPr>
        <w:t>funds,</w:t>
      </w:r>
      <w:r w:rsidR="00A32DE3">
        <w:rPr>
          <w:b/>
        </w:rPr>
        <w:t xml:space="preserve"> </w:t>
      </w:r>
      <w:r w:rsidR="000E33C9" w:rsidRPr="00683EBB">
        <w:rPr>
          <w:b/>
        </w:rPr>
        <w:t>irrespective</w:t>
      </w:r>
      <w:r w:rsidR="00A32DE3">
        <w:rPr>
          <w:b/>
        </w:rPr>
        <w:t xml:space="preserve"> </w:t>
      </w:r>
      <w:r w:rsidR="000E33C9" w:rsidRPr="00683EBB">
        <w:rPr>
          <w:b/>
        </w:rPr>
        <w:lastRenderedPageBreak/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country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export,</w:t>
      </w:r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 w:rsidRPr="00683EBB">
        <w:rPr>
          <w:b/>
        </w:rPr>
        <w:t>facilitate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transfer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migrant</w:t>
      </w:r>
      <w:r w:rsidR="00A32DE3">
        <w:rPr>
          <w:b/>
        </w:rPr>
        <w:t xml:space="preserve"> </w:t>
      </w:r>
      <w:r w:rsidR="000E33C9" w:rsidRPr="00683EBB">
        <w:rPr>
          <w:b/>
        </w:rPr>
        <w:t>workers</w:t>
      </w:r>
      <w:r w:rsidR="00551599">
        <w:rPr>
          <w:b/>
        </w:rPr>
        <w:t>’</w:t>
      </w:r>
      <w:r w:rsidR="00A32DE3">
        <w:rPr>
          <w:b/>
        </w:rPr>
        <w:t xml:space="preserve"> </w:t>
      </w:r>
      <w:r w:rsidR="000E33C9" w:rsidRPr="00683EBB">
        <w:rPr>
          <w:b/>
        </w:rPr>
        <w:t>earnings,</w:t>
      </w:r>
      <w:r w:rsidR="00A32DE3">
        <w:rPr>
          <w:b/>
        </w:rPr>
        <w:t xml:space="preserve"> </w:t>
      </w:r>
      <w:proofErr w:type="gramStart"/>
      <w:r w:rsidR="000E33C9" w:rsidRPr="00683EBB">
        <w:rPr>
          <w:b/>
        </w:rPr>
        <w:t>savings</w:t>
      </w:r>
      <w:proofErr w:type="gramEnd"/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 w:rsidRPr="00683EBB">
        <w:rPr>
          <w:b/>
        </w:rPr>
        <w:t>belongings.</w:t>
      </w:r>
    </w:p>
    <w:p w14:paraId="7EF7FA37" w14:textId="1D80371B" w:rsidR="000E33C9" w:rsidRPr="00913929" w:rsidRDefault="000E33C9" w:rsidP="00294B64">
      <w:pPr>
        <w:pStyle w:val="H23G"/>
      </w:pPr>
      <w:r w:rsidRPr="00913929">
        <w:tab/>
      </w:r>
      <w:r w:rsidRPr="00913929">
        <w:tab/>
        <w:t>Medical</w:t>
      </w:r>
      <w:r w:rsidR="00A32DE3">
        <w:t xml:space="preserve"> </w:t>
      </w:r>
      <w:r w:rsidRPr="00913929">
        <w:t>care</w:t>
      </w:r>
    </w:p>
    <w:p w14:paraId="0A470685" w14:textId="7DF4557C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35.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>
        <w:t>that</w:t>
      </w:r>
      <w:r w:rsidR="00A32DE3">
        <w:t xml:space="preserve"> </w:t>
      </w:r>
      <w:r w:rsidR="000E33C9" w:rsidRPr="00683EBB">
        <w:t>Law</w:t>
      </w:r>
      <w:r w:rsidR="00A32DE3">
        <w:t xml:space="preserve"> </w:t>
      </w:r>
      <w:r w:rsidR="000E33C9" w:rsidRPr="00683EBB">
        <w:t>N</w:t>
      </w:r>
      <w:r w:rsidR="000E33C9">
        <w:t>o.</w:t>
      </w:r>
      <w:r w:rsidR="00A32DE3">
        <w:t xml:space="preserve"> </w:t>
      </w:r>
      <w:r w:rsidR="000E33C9" w:rsidRPr="00683EBB">
        <w:t>48/2015</w:t>
      </w:r>
      <w:r w:rsidR="00A32DE3">
        <w:t xml:space="preserve"> </w:t>
      </w:r>
      <w:r w:rsidR="000E33C9">
        <w:t>g</w:t>
      </w:r>
      <w:r w:rsidR="000E33C9" w:rsidRPr="00683EBB">
        <w:t>overning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>
        <w:t>o</w:t>
      </w:r>
      <w:r w:rsidR="000E33C9" w:rsidRPr="00683EBB">
        <w:t>rganization,</w:t>
      </w:r>
      <w:r w:rsidR="00A32DE3">
        <w:t xml:space="preserve"> </w:t>
      </w:r>
      <w:r w:rsidR="000E33C9">
        <w:t>f</w:t>
      </w:r>
      <w:r w:rsidR="000E33C9" w:rsidRPr="00683EBB">
        <w:t>unctioning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>
        <w:t>m</w:t>
      </w:r>
      <w:r w:rsidR="000E33C9" w:rsidRPr="00683EBB">
        <w:t>anagement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>
        <w:t>h</w:t>
      </w:r>
      <w:r w:rsidR="000E33C9" w:rsidRPr="00683EBB">
        <w:t>ealth</w:t>
      </w:r>
      <w:r w:rsidR="00A32DE3">
        <w:t xml:space="preserve"> </w:t>
      </w:r>
      <w:r w:rsidR="000E33C9">
        <w:t>i</w:t>
      </w:r>
      <w:r w:rsidR="000E33C9" w:rsidRPr="00683EBB">
        <w:t>nsurance</w:t>
      </w:r>
      <w:r w:rsidR="00A32DE3">
        <w:t xml:space="preserve"> </w:t>
      </w:r>
      <w:r w:rsidR="000E33C9">
        <w:t>s</w:t>
      </w:r>
      <w:r w:rsidR="000E33C9" w:rsidRPr="00683EBB">
        <w:t>chemes</w:t>
      </w:r>
      <w:r w:rsidR="000E33C9">
        <w:t>,</w:t>
      </w:r>
      <w:r w:rsidR="00A32DE3">
        <w:t xml:space="preserve"> </w:t>
      </w:r>
      <w:r w:rsidR="000E33C9">
        <w:t>which</w:t>
      </w:r>
      <w:r w:rsidR="00A32DE3">
        <w:t xml:space="preserve"> </w:t>
      </w:r>
      <w:r w:rsidR="000E33C9">
        <w:t>was</w:t>
      </w:r>
      <w:r w:rsidR="00A32DE3">
        <w:t xml:space="preserve"> </w:t>
      </w:r>
      <w:r w:rsidR="000E33C9" w:rsidRPr="00683EBB">
        <w:t>adopted</w:t>
      </w:r>
      <w:r w:rsidR="00A32DE3">
        <w:t xml:space="preserve"> </w:t>
      </w:r>
      <w:r w:rsidR="000E33C9" w:rsidRPr="00683EBB">
        <w:t>on</w:t>
      </w:r>
      <w:r w:rsidR="00A32DE3">
        <w:t xml:space="preserve"> </w:t>
      </w:r>
      <w:r w:rsidR="000E33C9" w:rsidRPr="00683EBB">
        <w:t>23</w:t>
      </w:r>
      <w:r w:rsidR="00A32DE3">
        <w:t xml:space="preserve"> </w:t>
      </w:r>
      <w:r w:rsidR="000E33C9" w:rsidRPr="00683EBB">
        <w:t>November</w:t>
      </w:r>
      <w:r w:rsidR="00A32DE3">
        <w:t xml:space="preserve"> </w:t>
      </w:r>
      <w:r w:rsidR="000E33C9" w:rsidRPr="00683EBB">
        <w:t>2015</w:t>
      </w:r>
      <w:r w:rsidR="00A32DE3">
        <w:t xml:space="preserve"> </w:t>
      </w:r>
      <w:r w:rsidR="000E33C9">
        <w:t>and</w:t>
      </w:r>
      <w:r w:rsidR="00A32DE3">
        <w:t xml:space="preserve"> </w:t>
      </w:r>
      <w:r w:rsidR="000E33C9" w:rsidRPr="00683EBB">
        <w:t>which</w:t>
      </w:r>
      <w:r w:rsidR="00A32DE3">
        <w:t xml:space="preserve"> </w:t>
      </w:r>
      <w:r w:rsidR="000E33C9" w:rsidRPr="00683EBB">
        <w:t>stipulates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any</w:t>
      </w:r>
      <w:r w:rsidR="00A32DE3">
        <w:t xml:space="preserve"> </w:t>
      </w:r>
      <w:r w:rsidR="000E33C9" w:rsidRPr="00683EBB">
        <w:t>employer,</w:t>
      </w:r>
      <w:r w:rsidR="00A32DE3">
        <w:t xml:space="preserve"> </w:t>
      </w:r>
      <w:r w:rsidR="000E33C9" w:rsidRPr="00683EBB">
        <w:t>whether</w:t>
      </w:r>
      <w:r w:rsidR="00A32DE3">
        <w:t xml:space="preserve"> </w:t>
      </w:r>
      <w:r w:rsidR="000E33C9" w:rsidRPr="00683EBB">
        <w:t>public</w:t>
      </w:r>
      <w:r w:rsidR="00A32DE3">
        <w:t xml:space="preserve"> </w:t>
      </w:r>
      <w:r w:rsidR="000E33C9" w:rsidRPr="00683EBB">
        <w:t>or</w:t>
      </w:r>
      <w:r w:rsidR="00A32DE3">
        <w:t xml:space="preserve"> </w:t>
      </w:r>
      <w:r w:rsidR="000E33C9" w:rsidRPr="00683EBB">
        <w:t>private,</w:t>
      </w:r>
      <w:r w:rsidR="00A32DE3">
        <w:t xml:space="preserve"> </w:t>
      </w:r>
      <w:r w:rsidR="000E33C9">
        <w:t>is</w:t>
      </w:r>
      <w:r w:rsidR="00A32DE3">
        <w:t xml:space="preserve"> </w:t>
      </w:r>
      <w:r w:rsidR="000E33C9">
        <w:t>to</w:t>
      </w:r>
      <w:r w:rsidR="00A32DE3">
        <w:t xml:space="preserve"> </w:t>
      </w:r>
      <w:r w:rsidR="000E33C9" w:rsidRPr="00683EBB">
        <w:t>be</w:t>
      </w:r>
      <w:r w:rsidR="00A32DE3">
        <w:t xml:space="preserve"> </w:t>
      </w:r>
      <w:r w:rsidR="000E33C9" w:rsidRPr="00683EBB">
        <w:t>required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contribute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payment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his</w:t>
      </w:r>
      <w:r w:rsidR="00A32DE3">
        <w:t xml:space="preserve"> </w:t>
      </w:r>
      <w:r w:rsidR="000E33C9">
        <w:t>or</w:t>
      </w:r>
      <w:r w:rsidR="00A32DE3">
        <w:t xml:space="preserve"> </w:t>
      </w:r>
      <w:r w:rsidR="000E33C9" w:rsidRPr="00683EBB">
        <w:t>her</w:t>
      </w:r>
      <w:r w:rsidR="00A32DE3">
        <w:t xml:space="preserve"> </w:t>
      </w:r>
      <w:r w:rsidR="000E33C9" w:rsidRPr="00683EBB">
        <w:t>employees</w:t>
      </w:r>
      <w:r w:rsidR="00551599">
        <w:t>’</w:t>
      </w:r>
      <w:r w:rsidR="00A32DE3">
        <w:t xml:space="preserve"> </w:t>
      </w:r>
      <w:r w:rsidR="000E33C9" w:rsidRPr="00683EBB">
        <w:t>health</w:t>
      </w:r>
      <w:r w:rsidR="00A32DE3">
        <w:t xml:space="preserve"> </w:t>
      </w:r>
      <w:r w:rsidR="000E33C9" w:rsidRPr="00683EBB">
        <w:t>insurance</w:t>
      </w:r>
      <w:r w:rsidR="00A32DE3">
        <w:t xml:space="preserve"> </w:t>
      </w:r>
      <w:r w:rsidR="000E33C9" w:rsidRPr="00683EBB">
        <w:t>contributions.</w:t>
      </w:r>
      <w:r w:rsidR="00A32DE3">
        <w:t xml:space="preserve"> </w:t>
      </w:r>
      <w:r w:rsidR="000E33C9" w:rsidRPr="00683EBB">
        <w:t>It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concerned,</w:t>
      </w:r>
      <w:r w:rsidR="00A32DE3">
        <w:t xml:space="preserve"> </w:t>
      </w:r>
      <w:r w:rsidR="000E33C9" w:rsidRPr="00683EBB">
        <w:t>however,</w:t>
      </w:r>
      <w:r w:rsidR="00A32DE3">
        <w:t xml:space="preserve"> </w:t>
      </w:r>
      <w:r w:rsidR="000E33C9" w:rsidRPr="00683EBB">
        <w:t>about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lack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information</w:t>
      </w:r>
      <w:r w:rsidR="00A32DE3">
        <w:t xml:space="preserve"> </w:t>
      </w:r>
      <w:r w:rsidR="000E33C9" w:rsidRPr="00683EBB">
        <w:t>on</w:t>
      </w:r>
      <w:r w:rsidR="00A32DE3">
        <w:t xml:space="preserve"> </w:t>
      </w:r>
      <w:r w:rsidR="000E33C9" w:rsidRPr="00683EBB">
        <w:t>specific</w:t>
      </w:r>
      <w:r w:rsidR="00A32DE3">
        <w:t xml:space="preserve"> </w:t>
      </w:r>
      <w:r w:rsidR="000E33C9" w:rsidRPr="00683EBB">
        <w:t>programmes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guarantee</w:t>
      </w:r>
      <w:r w:rsidR="00A32DE3">
        <w:t xml:space="preserve"> </w:t>
      </w:r>
      <w:r w:rsidR="000E33C9" w:rsidRPr="00683EBB">
        <w:t>access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emergency</w:t>
      </w:r>
      <w:r w:rsidR="00A32DE3">
        <w:t xml:space="preserve"> </w:t>
      </w:r>
      <w:r w:rsidR="000E33C9" w:rsidRPr="00683EBB">
        <w:t>medical</w:t>
      </w:r>
      <w:r w:rsidR="00A32DE3">
        <w:t xml:space="preserve"> </w:t>
      </w:r>
      <w:r w:rsidR="000E33C9" w:rsidRPr="00683EBB">
        <w:t>care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members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their</w:t>
      </w:r>
      <w:r w:rsidR="00A32DE3">
        <w:t xml:space="preserve"> </w:t>
      </w:r>
      <w:r w:rsidR="000E33C9" w:rsidRPr="00683EBB">
        <w:t>families</w:t>
      </w:r>
      <w:r w:rsidR="00A32DE3">
        <w:t xml:space="preserve"> </w:t>
      </w:r>
      <w:r w:rsidR="000E33C9" w:rsidRPr="00683EBB">
        <w:t>who</w:t>
      </w:r>
      <w:r w:rsidR="00A32DE3">
        <w:t xml:space="preserve"> </w:t>
      </w:r>
      <w:r w:rsidR="000E33C9" w:rsidRPr="00683EBB">
        <w:t>are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an</w:t>
      </w:r>
      <w:r w:rsidR="00A32DE3">
        <w:t xml:space="preserve"> </w:t>
      </w:r>
      <w:r w:rsidR="000E33C9" w:rsidRPr="00683EBB">
        <w:t>irregular</w:t>
      </w:r>
      <w:r w:rsidR="00A32DE3">
        <w:t xml:space="preserve"> </w:t>
      </w:r>
      <w:r w:rsidR="000E33C9" w:rsidRPr="00683EBB">
        <w:t>situation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territory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State</w:t>
      </w:r>
      <w:r w:rsidR="00A32DE3">
        <w:t xml:space="preserve"> </w:t>
      </w:r>
      <w:r w:rsidR="000E33C9" w:rsidRPr="00683EBB">
        <w:t>party.</w:t>
      </w:r>
    </w:p>
    <w:p w14:paraId="61D1DD94" w14:textId="6F3FCEFB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36.</w:t>
      </w:r>
      <w:r w:rsidRPr="00683EBB">
        <w:tab/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recommends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</w:t>
      </w:r>
      <w:r w:rsidR="00A32DE3">
        <w:rPr>
          <w:b/>
        </w:rPr>
        <w:t xml:space="preserve"> </w:t>
      </w:r>
      <w:r w:rsidR="000E33C9" w:rsidRPr="00683EBB">
        <w:rPr>
          <w:b/>
        </w:rPr>
        <w:t>take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measures</w:t>
      </w:r>
      <w:r w:rsidR="00A32DE3">
        <w:rPr>
          <w:b/>
        </w:rPr>
        <w:t xml:space="preserve"> </w:t>
      </w:r>
      <w:r w:rsidR="000E33C9" w:rsidRPr="00683EBB">
        <w:rPr>
          <w:b/>
        </w:rPr>
        <w:t>necessary</w:t>
      </w:r>
      <w:r w:rsidR="00A32DE3">
        <w:rPr>
          <w:b/>
        </w:rPr>
        <w:t xml:space="preserve"> </w:t>
      </w:r>
      <w:r w:rsidR="000E33C9" w:rsidRPr="00683EBB">
        <w:rPr>
          <w:b/>
        </w:rPr>
        <w:t>to</w:t>
      </w:r>
      <w:r w:rsidR="00A32DE3">
        <w:rPr>
          <w:b/>
        </w:rPr>
        <w:t xml:space="preserve"> </w:t>
      </w:r>
      <w:r w:rsidR="000E33C9" w:rsidRPr="00683EBB">
        <w:rPr>
          <w:b/>
        </w:rPr>
        <w:t>ensure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all</w:t>
      </w:r>
      <w:r w:rsidR="00A32DE3">
        <w:rPr>
          <w:b/>
        </w:rPr>
        <w:t xml:space="preserve"> </w:t>
      </w:r>
      <w:r w:rsidR="000E33C9" w:rsidRPr="00683EBB">
        <w:rPr>
          <w:b/>
        </w:rPr>
        <w:t>migrant</w:t>
      </w:r>
      <w:r w:rsidR="00A32DE3">
        <w:rPr>
          <w:b/>
        </w:rPr>
        <w:t xml:space="preserve"> </w:t>
      </w:r>
      <w:r w:rsidR="000E33C9" w:rsidRPr="00683EBB">
        <w:rPr>
          <w:b/>
        </w:rPr>
        <w:t>workers</w:t>
      </w:r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 w:rsidRPr="00683EBB">
        <w:rPr>
          <w:b/>
        </w:rPr>
        <w:t>members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their</w:t>
      </w:r>
      <w:r w:rsidR="00A32DE3">
        <w:rPr>
          <w:b/>
        </w:rPr>
        <w:t xml:space="preserve"> </w:t>
      </w:r>
      <w:r w:rsidR="000E33C9" w:rsidRPr="00683EBB">
        <w:rPr>
          <w:b/>
        </w:rPr>
        <w:t>families,</w:t>
      </w:r>
      <w:r w:rsidR="00A32DE3">
        <w:rPr>
          <w:b/>
        </w:rPr>
        <w:t xml:space="preserve"> </w:t>
      </w:r>
      <w:r w:rsidR="000E33C9" w:rsidRPr="00683EBB">
        <w:rPr>
          <w:b/>
        </w:rPr>
        <w:t>irrespective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their</w:t>
      </w:r>
      <w:r w:rsidR="00A32DE3">
        <w:rPr>
          <w:b/>
        </w:rPr>
        <w:t xml:space="preserve"> </w:t>
      </w:r>
      <w:r w:rsidR="000E33C9" w:rsidRPr="00683EBB">
        <w:rPr>
          <w:b/>
        </w:rPr>
        <w:t>migration</w:t>
      </w:r>
      <w:r w:rsidR="00A32DE3">
        <w:rPr>
          <w:b/>
        </w:rPr>
        <w:t xml:space="preserve"> </w:t>
      </w:r>
      <w:r w:rsidR="000E33C9" w:rsidRPr="00683EBB">
        <w:rPr>
          <w:b/>
        </w:rPr>
        <w:t>status,</w:t>
      </w:r>
      <w:r w:rsidR="00A32DE3">
        <w:rPr>
          <w:b/>
        </w:rPr>
        <w:t xml:space="preserve"> </w:t>
      </w:r>
      <w:r w:rsidR="000E33C9" w:rsidRPr="00683EBB">
        <w:rPr>
          <w:b/>
        </w:rPr>
        <w:t>are</w:t>
      </w:r>
      <w:r w:rsidR="00A32DE3">
        <w:rPr>
          <w:b/>
        </w:rPr>
        <w:t xml:space="preserve"> </w:t>
      </w:r>
      <w:r w:rsidR="000E33C9" w:rsidRPr="00683EBB">
        <w:rPr>
          <w:b/>
        </w:rPr>
        <w:t>able,</w:t>
      </w:r>
      <w:r w:rsidR="00A32DE3">
        <w:rPr>
          <w:b/>
        </w:rPr>
        <w:t xml:space="preserve"> </w:t>
      </w:r>
      <w:r w:rsidR="000E33C9" w:rsidRPr="00683EBB">
        <w:rPr>
          <w:b/>
        </w:rPr>
        <w:t>in</w:t>
      </w:r>
      <w:r w:rsidR="00A32DE3">
        <w:rPr>
          <w:b/>
        </w:rPr>
        <w:t xml:space="preserve"> </w:t>
      </w:r>
      <w:r w:rsidR="000E33C9" w:rsidRPr="00683EBB">
        <w:rPr>
          <w:b/>
        </w:rPr>
        <w:t>law</w:t>
      </w:r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 w:rsidRPr="00683EBB">
        <w:rPr>
          <w:b/>
        </w:rPr>
        <w:t>in</w:t>
      </w:r>
      <w:r w:rsidR="00A32DE3">
        <w:rPr>
          <w:b/>
        </w:rPr>
        <w:t xml:space="preserve"> </w:t>
      </w:r>
      <w:r w:rsidR="000E33C9" w:rsidRPr="00683EBB">
        <w:rPr>
          <w:b/>
        </w:rPr>
        <w:t>practice,</w:t>
      </w:r>
      <w:r w:rsidR="00A32DE3">
        <w:rPr>
          <w:b/>
        </w:rPr>
        <w:t xml:space="preserve"> </w:t>
      </w:r>
      <w:r w:rsidR="000E33C9" w:rsidRPr="00683EBB">
        <w:rPr>
          <w:b/>
        </w:rPr>
        <w:t>to</w:t>
      </w:r>
      <w:r w:rsidR="00A32DE3">
        <w:rPr>
          <w:b/>
        </w:rPr>
        <w:t xml:space="preserve"> </w:t>
      </w:r>
      <w:r w:rsidR="000E33C9" w:rsidRPr="00683EBB">
        <w:rPr>
          <w:b/>
        </w:rPr>
        <w:t>access</w:t>
      </w:r>
      <w:r w:rsidR="00A32DE3">
        <w:rPr>
          <w:b/>
        </w:rPr>
        <w:t xml:space="preserve"> </w:t>
      </w:r>
      <w:r w:rsidR="000E33C9" w:rsidRPr="00683EBB">
        <w:rPr>
          <w:b/>
        </w:rPr>
        <w:t>to</w:t>
      </w:r>
      <w:r w:rsidR="00A32DE3">
        <w:rPr>
          <w:b/>
        </w:rPr>
        <w:t xml:space="preserve"> </w:t>
      </w:r>
      <w:r w:rsidR="000E33C9" w:rsidRPr="00683EBB">
        <w:rPr>
          <w:b/>
        </w:rPr>
        <w:t>emergency</w:t>
      </w:r>
      <w:r w:rsidR="00A32DE3">
        <w:rPr>
          <w:b/>
        </w:rPr>
        <w:t xml:space="preserve"> </w:t>
      </w:r>
      <w:r w:rsidR="000E33C9" w:rsidRPr="00683EBB">
        <w:rPr>
          <w:b/>
        </w:rPr>
        <w:t>medical</w:t>
      </w:r>
      <w:r w:rsidR="00A32DE3">
        <w:rPr>
          <w:b/>
        </w:rPr>
        <w:t xml:space="preserve"> </w:t>
      </w:r>
      <w:r w:rsidR="000E33C9" w:rsidRPr="00683EBB">
        <w:rPr>
          <w:b/>
        </w:rPr>
        <w:t>care</w:t>
      </w:r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 w:rsidRPr="00683EBB">
        <w:rPr>
          <w:b/>
        </w:rPr>
        <w:t>basic</w:t>
      </w:r>
      <w:r w:rsidR="00A32DE3">
        <w:rPr>
          <w:b/>
        </w:rPr>
        <w:t xml:space="preserve"> </w:t>
      </w:r>
      <w:r w:rsidR="000E33C9" w:rsidRPr="00683EBB">
        <w:rPr>
          <w:b/>
        </w:rPr>
        <w:t>health</w:t>
      </w:r>
      <w:r w:rsidR="00A32DE3">
        <w:rPr>
          <w:b/>
        </w:rPr>
        <w:t xml:space="preserve"> </w:t>
      </w:r>
      <w:r w:rsidR="000E33C9" w:rsidRPr="00683EBB">
        <w:rPr>
          <w:b/>
        </w:rPr>
        <w:t>services</w:t>
      </w:r>
      <w:r w:rsidR="00A32DE3">
        <w:rPr>
          <w:b/>
        </w:rPr>
        <w:t xml:space="preserve"> </w:t>
      </w:r>
      <w:r w:rsidR="000E33C9" w:rsidRPr="00683EBB">
        <w:rPr>
          <w:b/>
        </w:rPr>
        <w:t>on</w:t>
      </w:r>
      <w:r w:rsidR="00A32DE3">
        <w:rPr>
          <w:b/>
        </w:rPr>
        <w:t xml:space="preserve"> </w:t>
      </w:r>
      <w:r w:rsidR="000E33C9" w:rsidRPr="00683EBB">
        <w:rPr>
          <w:b/>
        </w:rPr>
        <w:t>a</w:t>
      </w:r>
      <w:r w:rsidR="00A32DE3">
        <w:rPr>
          <w:b/>
        </w:rPr>
        <w:t xml:space="preserve"> </w:t>
      </w:r>
      <w:r w:rsidR="000E33C9" w:rsidRPr="00683EBB">
        <w:rPr>
          <w:b/>
        </w:rPr>
        <w:t>basis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equality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treatment</w:t>
      </w:r>
      <w:r w:rsidR="00A32DE3">
        <w:rPr>
          <w:b/>
        </w:rPr>
        <w:t xml:space="preserve"> </w:t>
      </w:r>
      <w:r w:rsidR="000E33C9" w:rsidRPr="00683EBB">
        <w:rPr>
          <w:b/>
        </w:rPr>
        <w:t>with</w:t>
      </w:r>
      <w:r w:rsidR="00A32DE3">
        <w:rPr>
          <w:b/>
        </w:rPr>
        <w:t xml:space="preserve"> </w:t>
      </w:r>
      <w:r w:rsidR="000E33C9" w:rsidRPr="00683EBB">
        <w:rPr>
          <w:b/>
        </w:rPr>
        <w:t>nationals</w:t>
      </w:r>
      <w:r w:rsidR="00A32DE3">
        <w:rPr>
          <w:b/>
        </w:rPr>
        <w:t xml:space="preserve"> </w:t>
      </w:r>
      <w:r w:rsidR="000E33C9" w:rsidRPr="00683EBB">
        <w:rPr>
          <w:b/>
        </w:rPr>
        <w:t>of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party.</w:t>
      </w:r>
    </w:p>
    <w:p w14:paraId="4B2E589F" w14:textId="0E0E862B" w:rsidR="000E33C9" w:rsidRPr="00913929" w:rsidRDefault="000E33C9" w:rsidP="005A1C74">
      <w:pPr>
        <w:pStyle w:val="H23G"/>
      </w:pPr>
      <w:r w:rsidRPr="00913929">
        <w:tab/>
      </w:r>
      <w:r w:rsidRPr="00913929">
        <w:tab/>
        <w:t>Birth</w:t>
      </w:r>
      <w:r w:rsidR="00A32DE3">
        <w:t xml:space="preserve"> </w:t>
      </w:r>
      <w:r w:rsidRPr="00913929">
        <w:t>registration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nationality</w:t>
      </w:r>
    </w:p>
    <w:p w14:paraId="4C0AAE24" w14:textId="31679EB2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37.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with</w:t>
      </w:r>
      <w:r w:rsidR="00A32DE3">
        <w:t xml:space="preserve"> </w:t>
      </w:r>
      <w:r w:rsidR="000E33C9" w:rsidRPr="00683EBB">
        <w:t>satisfaction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CC0457">
        <w:t>children</w:t>
      </w:r>
      <w:r w:rsidR="00A32DE3">
        <w:t xml:space="preserve"> </w:t>
      </w:r>
      <w:r w:rsidR="000E33C9" w:rsidRPr="00CC0457">
        <w:t>born</w:t>
      </w:r>
      <w:r w:rsidR="00A32DE3">
        <w:t xml:space="preserve"> </w:t>
      </w:r>
      <w:r w:rsidR="000E33C9" w:rsidRPr="00CC0457">
        <w:t>in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State</w:t>
      </w:r>
      <w:r w:rsidR="00A32DE3">
        <w:t xml:space="preserve"> </w:t>
      </w:r>
      <w:r w:rsidR="000E33C9" w:rsidRPr="00CC0457">
        <w:t>party</w:t>
      </w:r>
      <w:r w:rsidR="00A32DE3">
        <w:t xml:space="preserve"> </w:t>
      </w:r>
      <w:r w:rsidR="000E33C9" w:rsidRPr="00CC0457">
        <w:t>are</w:t>
      </w:r>
      <w:r w:rsidR="00A32DE3">
        <w:t xml:space="preserve"> </w:t>
      </w:r>
      <w:r w:rsidR="000E33C9" w:rsidRPr="00CC0457">
        <w:t>registered</w:t>
      </w:r>
      <w:r w:rsidR="00A32DE3">
        <w:t xml:space="preserve"> </w:t>
      </w:r>
      <w:r w:rsidR="000E33C9" w:rsidRPr="00CC0457">
        <w:t>regardless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</w:t>
      </w:r>
      <w:r w:rsidR="00A32DE3">
        <w:t xml:space="preserve"> </w:t>
      </w:r>
      <w:r w:rsidR="000E33C9" w:rsidRPr="00CC0457">
        <w:t>status</w:t>
      </w:r>
      <w:r w:rsidR="00A32DE3">
        <w:t xml:space="preserve"> </w:t>
      </w:r>
      <w:r w:rsidR="000E33C9" w:rsidRPr="00CC0457">
        <w:t>of</w:t>
      </w:r>
      <w:r w:rsidR="00A32DE3">
        <w:t xml:space="preserve"> </w:t>
      </w:r>
      <w:r w:rsidR="000E33C9" w:rsidRPr="00CC0457">
        <w:t>their</w:t>
      </w:r>
      <w:r w:rsidR="00A32DE3">
        <w:t xml:space="preserve"> </w:t>
      </w:r>
      <w:r w:rsidR="000E33C9" w:rsidRPr="00CC0457">
        <w:t>parents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thereafter</w:t>
      </w:r>
      <w:r w:rsidR="00A32DE3">
        <w:t xml:space="preserve"> </w:t>
      </w:r>
      <w:r w:rsidR="000E33C9">
        <w:t>are</w:t>
      </w:r>
      <w:r w:rsidR="00A32DE3">
        <w:t xml:space="preserve"> </w:t>
      </w:r>
      <w:r w:rsidR="000E33C9" w:rsidRPr="00683EBB">
        <w:t>given</w:t>
      </w:r>
      <w:r w:rsidR="00A32DE3">
        <w:t xml:space="preserve"> </w:t>
      </w:r>
      <w:r w:rsidR="000E33C9" w:rsidRPr="00683EBB">
        <w:t>birth</w:t>
      </w:r>
      <w:r w:rsidR="00A32DE3">
        <w:t xml:space="preserve"> </w:t>
      </w:r>
      <w:r w:rsidR="000E33C9" w:rsidRPr="00683EBB">
        <w:t>certificates</w:t>
      </w:r>
      <w:r w:rsidR="000E33C9">
        <w:t>,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National</w:t>
      </w:r>
      <w:r w:rsidR="00A32DE3">
        <w:t xml:space="preserve"> </w:t>
      </w:r>
      <w:r w:rsidR="000E33C9" w:rsidRPr="00683EBB">
        <w:t>Identification</w:t>
      </w:r>
      <w:r w:rsidR="00A32DE3">
        <w:t xml:space="preserve"> </w:t>
      </w:r>
      <w:r w:rsidR="000E33C9" w:rsidRPr="00683EBB">
        <w:t>Agency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currently</w:t>
      </w:r>
      <w:r w:rsidR="00A32DE3">
        <w:t xml:space="preserve"> </w:t>
      </w:r>
      <w:r w:rsidR="000E33C9">
        <w:t>creating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database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register</w:t>
      </w:r>
      <w:r w:rsidR="00A32DE3">
        <w:t xml:space="preserve"> </w:t>
      </w:r>
      <w:r w:rsidR="000E33C9" w:rsidRPr="00683EBB">
        <w:t>all</w:t>
      </w:r>
      <w:r w:rsidR="00A32DE3">
        <w:t xml:space="preserve"> </w:t>
      </w:r>
      <w:r w:rsidR="000E33C9" w:rsidRPr="00683EBB">
        <w:t>Rwandans</w:t>
      </w:r>
      <w:r w:rsidR="00A32DE3">
        <w:t xml:space="preserve"> </w:t>
      </w:r>
      <w:r w:rsidR="000E33C9" w:rsidRPr="00683EBB">
        <w:t>born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registered</w:t>
      </w:r>
      <w:r w:rsidR="00A32DE3">
        <w:t xml:space="preserve"> </w:t>
      </w:r>
      <w:r w:rsidR="000E33C9" w:rsidRPr="00683EBB">
        <w:t>abroad.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Committee,</w:t>
      </w:r>
      <w:r w:rsidR="00A32DE3">
        <w:t xml:space="preserve"> </w:t>
      </w:r>
      <w:r w:rsidR="000E33C9" w:rsidRPr="00683EBB">
        <w:t>however,</w:t>
      </w:r>
      <w:r w:rsidR="00A32DE3">
        <w:t xml:space="preserve"> </w:t>
      </w:r>
      <w:r w:rsidR="000E33C9" w:rsidRPr="00683EBB">
        <w:t>regrets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lack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specific</w:t>
      </w:r>
      <w:r w:rsidR="00A32DE3">
        <w:t xml:space="preserve"> </w:t>
      </w:r>
      <w:r w:rsidR="000E33C9" w:rsidRPr="00683EBB">
        <w:t>information</w:t>
      </w:r>
      <w:r w:rsidR="00A32DE3">
        <w:t xml:space="preserve"> </w:t>
      </w:r>
      <w:r w:rsidR="000E33C9" w:rsidRPr="00683EBB">
        <w:t>on</w:t>
      </w:r>
      <w:r w:rsidR="00A32DE3">
        <w:t xml:space="preserve"> </w:t>
      </w:r>
      <w:r w:rsidR="000E33C9" w:rsidRPr="00683EBB">
        <w:t>measures</w:t>
      </w:r>
      <w:r w:rsidR="00A32DE3">
        <w:t xml:space="preserve"> </w:t>
      </w:r>
      <w:r w:rsidR="000E33C9" w:rsidRPr="00683EBB">
        <w:t>taken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ensure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rights</w:t>
      </w:r>
      <w:r w:rsidR="00A32DE3">
        <w:t xml:space="preserve"> </w:t>
      </w:r>
      <w:r w:rsidR="000E33C9">
        <w:t>to</w:t>
      </w:r>
      <w:r w:rsidR="00A32DE3">
        <w:t xml:space="preserve"> </w:t>
      </w:r>
      <w:r w:rsidR="000E33C9">
        <w:t>Rwandan</w:t>
      </w:r>
      <w:r w:rsidR="00A32DE3">
        <w:t xml:space="preserve"> </w:t>
      </w:r>
      <w:r w:rsidR="000E33C9">
        <w:t>nationality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children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born</w:t>
      </w:r>
      <w:r w:rsidR="00A32DE3">
        <w:t xml:space="preserve"> </w:t>
      </w:r>
      <w:r w:rsidR="000E33C9" w:rsidRPr="00683EBB">
        <w:t>abroad,</w:t>
      </w:r>
      <w:r w:rsidR="00A32DE3">
        <w:t xml:space="preserve"> </w:t>
      </w:r>
      <w:r w:rsidR="000E33C9" w:rsidRPr="00683EBB">
        <w:t>as</w:t>
      </w:r>
      <w:r w:rsidR="00A32DE3">
        <w:t xml:space="preserve"> </w:t>
      </w:r>
      <w:r w:rsidR="000E33C9" w:rsidRPr="00683EBB">
        <w:t>well</w:t>
      </w:r>
      <w:r w:rsidR="00A32DE3">
        <w:t xml:space="preserve"> </w:t>
      </w:r>
      <w:r w:rsidR="000E33C9" w:rsidRPr="00683EBB">
        <w:t>as</w:t>
      </w:r>
      <w:r w:rsidR="00A32DE3">
        <w:t xml:space="preserve"> </w:t>
      </w:r>
      <w:r w:rsidR="000E33C9">
        <w:t>on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prevention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statelessness.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further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lack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a</w:t>
      </w:r>
      <w:r w:rsidR="00A32DE3">
        <w:t xml:space="preserve"> </w:t>
      </w:r>
      <w:r w:rsidR="000E33C9" w:rsidRPr="00683EBB">
        <w:t>clear</w:t>
      </w:r>
      <w:r w:rsidR="00A32DE3">
        <w:t xml:space="preserve"> </w:t>
      </w:r>
      <w:r w:rsidR="000E33C9" w:rsidRPr="00683EBB">
        <w:t>procedure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determination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>
        <w:t>s</w:t>
      </w:r>
      <w:r w:rsidR="000E33C9" w:rsidRPr="00683EBB">
        <w:t>tatelessness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as</w:t>
      </w:r>
      <w:r w:rsidR="00A32DE3">
        <w:t xml:space="preserve"> </w:t>
      </w:r>
      <w:r w:rsidR="000E33C9" w:rsidRPr="00683EBB">
        <w:t>recommended</w:t>
      </w:r>
      <w:r w:rsidR="00A32DE3">
        <w:t xml:space="preserve"> </w:t>
      </w:r>
      <w:r w:rsidR="000E33C9" w:rsidRPr="00683EBB">
        <w:t>by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Convention</w:t>
      </w:r>
      <w:r w:rsidR="00A32DE3">
        <w:t xml:space="preserve"> </w:t>
      </w:r>
      <w:r w:rsidR="000E33C9" w:rsidRPr="00683EBB">
        <w:t>relating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Status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Stateless</w:t>
      </w:r>
      <w:r w:rsidR="00A32DE3">
        <w:t xml:space="preserve"> </w:t>
      </w:r>
      <w:r w:rsidR="000E33C9" w:rsidRPr="00683EBB">
        <w:t>Persons.</w:t>
      </w:r>
    </w:p>
    <w:p w14:paraId="50C787E0" w14:textId="20993A8B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 w:rsidRPr="00683EBB">
        <w:t>38.</w:t>
      </w:r>
      <w:r w:rsidRPr="00683EBB">
        <w:tab/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recommends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party:</w:t>
      </w:r>
    </w:p>
    <w:p w14:paraId="11B46C54" w14:textId="16DBDC43" w:rsidR="000E33C9" w:rsidRPr="005A1C74" w:rsidRDefault="000E33C9" w:rsidP="005A1C74">
      <w:pPr>
        <w:pStyle w:val="SingleTxtG"/>
        <w:rPr>
          <w:b/>
          <w:bCs/>
        </w:rPr>
      </w:pPr>
      <w:r w:rsidRPr="005A1C74">
        <w:tab/>
        <w:t>(a)</w:t>
      </w:r>
      <w:r w:rsidRPr="005A1C74">
        <w:tab/>
      </w:r>
      <w:r w:rsidRPr="005A1C74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all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children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Rwandan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born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abroad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registered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birth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issued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identity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documents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consular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services,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birth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registration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facilitated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free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charge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everywhere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under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all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circumstances,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accordance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target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16.9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Sustainable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Development</w:t>
      </w:r>
      <w:r w:rsidR="00A32DE3">
        <w:rPr>
          <w:b/>
          <w:bCs/>
        </w:rPr>
        <w:t xml:space="preserve"> </w:t>
      </w:r>
      <w:proofErr w:type="gramStart"/>
      <w:r w:rsidRPr="005A1C74">
        <w:rPr>
          <w:b/>
          <w:bCs/>
        </w:rPr>
        <w:t>Goals;</w:t>
      </w:r>
      <w:proofErr w:type="gramEnd"/>
    </w:p>
    <w:p w14:paraId="51AC7EB9" w14:textId="23D77070" w:rsidR="000E33C9" w:rsidRPr="005A1C74" w:rsidRDefault="000E33C9" w:rsidP="005A1C74">
      <w:pPr>
        <w:pStyle w:val="SingleTxtG"/>
        <w:rPr>
          <w:b/>
          <w:bCs/>
        </w:rPr>
      </w:pPr>
      <w:r w:rsidRPr="005A1C74">
        <w:tab/>
        <w:t>(b)</w:t>
      </w:r>
      <w:r w:rsidRPr="005A1C74">
        <w:tab/>
      </w:r>
      <w:r w:rsidRPr="005A1C74">
        <w:rPr>
          <w:b/>
          <w:bCs/>
        </w:rPr>
        <w:t>Raise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awareness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importance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birth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registration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among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families,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especially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those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irregular</w:t>
      </w:r>
      <w:r w:rsidR="00A32DE3">
        <w:rPr>
          <w:b/>
          <w:bCs/>
        </w:rPr>
        <w:t xml:space="preserve"> </w:t>
      </w:r>
      <w:proofErr w:type="gramStart"/>
      <w:r w:rsidRPr="005A1C74">
        <w:rPr>
          <w:b/>
          <w:bCs/>
        </w:rPr>
        <w:t>situation;</w:t>
      </w:r>
      <w:proofErr w:type="gramEnd"/>
    </w:p>
    <w:p w14:paraId="61865F7D" w14:textId="2C12BF8B" w:rsidR="000E33C9" w:rsidRPr="005A1C74" w:rsidRDefault="000E33C9" w:rsidP="005A1C74">
      <w:pPr>
        <w:pStyle w:val="SingleTxtG"/>
        <w:rPr>
          <w:b/>
          <w:bCs/>
        </w:rPr>
      </w:pPr>
      <w:r w:rsidRPr="005A1C74">
        <w:tab/>
        <w:t>(c)</w:t>
      </w:r>
      <w:r w:rsidRPr="005A1C74">
        <w:tab/>
      </w:r>
      <w:r w:rsidRPr="005A1C74">
        <w:rPr>
          <w:b/>
          <w:bCs/>
        </w:rPr>
        <w:t>Set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up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clear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statelessness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determination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procedures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ease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access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citizenship,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given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critical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role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nationality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plays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treatment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all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persons,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especially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5A1C74">
        <w:rPr>
          <w:b/>
          <w:bCs/>
        </w:rPr>
        <w:t>workers.</w:t>
      </w:r>
    </w:p>
    <w:p w14:paraId="7B0A27E8" w14:textId="49E7DBAE" w:rsidR="000E33C9" w:rsidRPr="00913929" w:rsidRDefault="000E33C9" w:rsidP="00806E88">
      <w:pPr>
        <w:pStyle w:val="H23G"/>
      </w:pPr>
      <w:r w:rsidRPr="00913929">
        <w:tab/>
      </w:r>
      <w:r w:rsidRPr="00913929">
        <w:tab/>
        <w:t>Right</w:t>
      </w:r>
      <w:r w:rsidR="00A32DE3">
        <w:t xml:space="preserve"> </w:t>
      </w:r>
      <w:r w:rsidRPr="00913929">
        <w:t>to</w:t>
      </w:r>
      <w:r w:rsidR="00A32DE3">
        <w:t xml:space="preserve"> </w:t>
      </w:r>
      <w:r w:rsidRPr="00913929">
        <w:t>be</w:t>
      </w:r>
      <w:r w:rsidR="00A32DE3">
        <w:t xml:space="preserve"> </w:t>
      </w:r>
      <w:r w:rsidRPr="00913929">
        <w:t>informed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dissemination</w:t>
      </w:r>
      <w:r w:rsidR="00A32DE3">
        <w:t xml:space="preserve"> </w:t>
      </w:r>
      <w:r>
        <w:t>of</w:t>
      </w:r>
      <w:r w:rsidR="00A32DE3">
        <w:t xml:space="preserve"> </w:t>
      </w:r>
      <w:r>
        <w:t>information</w:t>
      </w:r>
    </w:p>
    <w:p w14:paraId="4FA9E5E4" w14:textId="2553F2E0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39.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notes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one</w:t>
      </w:r>
      <w:r w:rsidR="000E33C9">
        <w:t>-</w:t>
      </w:r>
      <w:r w:rsidR="000E33C9" w:rsidRPr="00683EBB">
        <w:t>stop</w:t>
      </w:r>
      <w:r w:rsidR="00A32DE3">
        <w:t xml:space="preserve"> </w:t>
      </w:r>
      <w:r w:rsidR="000E33C9" w:rsidRPr="00683EBB">
        <w:t>information</w:t>
      </w:r>
      <w:r w:rsidR="00A32DE3">
        <w:t xml:space="preserve"> </w:t>
      </w:r>
      <w:r w:rsidR="000E33C9" w:rsidRPr="00683EBB">
        <w:t>centre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>
        <w:t>m</w:t>
      </w:r>
      <w:r w:rsidR="000E33C9" w:rsidRPr="00683EBB">
        <w:t>igrants</w:t>
      </w:r>
      <w:r w:rsidR="00A32DE3">
        <w:t xml:space="preserve"> </w:t>
      </w:r>
      <w:r w:rsidR="000E33C9" w:rsidRPr="00683EBB">
        <w:t>under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aegis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Directorate</w:t>
      </w:r>
      <w:r w:rsidR="00A32DE3">
        <w:t xml:space="preserve"> </w:t>
      </w:r>
      <w:r w:rsidR="000E33C9" w:rsidRPr="00683EBB">
        <w:t>General</w:t>
      </w:r>
      <w:r w:rsidR="00A32DE3">
        <w:t xml:space="preserve"> </w:t>
      </w:r>
      <w:r w:rsidR="000E33C9" w:rsidRPr="00683EBB">
        <w:t>for</w:t>
      </w:r>
      <w:r w:rsidR="00A32DE3">
        <w:t xml:space="preserve"> </w:t>
      </w:r>
      <w:r w:rsidR="000E33C9" w:rsidRPr="00683EBB">
        <w:t>Immigration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Emigration.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concerned,</w:t>
      </w:r>
      <w:r w:rsidR="00A32DE3">
        <w:t xml:space="preserve"> </w:t>
      </w:r>
      <w:r w:rsidR="000E33C9" w:rsidRPr="00683EBB">
        <w:t>however,</w:t>
      </w:r>
      <w:r w:rsidR="00A32DE3">
        <w:t xml:space="preserve"> </w:t>
      </w:r>
      <w:r w:rsidR="000E33C9" w:rsidRPr="00683EBB">
        <w:t>about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lack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measures</w:t>
      </w:r>
      <w:r w:rsidR="00A32DE3">
        <w:t xml:space="preserve"> </w:t>
      </w:r>
      <w:r w:rsidR="000E33C9" w:rsidRPr="00683EBB">
        <w:t>taken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actively</w:t>
      </w:r>
      <w:r w:rsidR="00A32DE3">
        <w:t xml:space="preserve"> </w:t>
      </w:r>
      <w:r w:rsidR="000E33C9" w:rsidRPr="00683EBB">
        <w:t>disseminate</w:t>
      </w:r>
      <w:r w:rsidR="00A32DE3">
        <w:t xml:space="preserve"> </w:t>
      </w:r>
      <w:r w:rsidR="000E33C9" w:rsidRPr="00683EBB">
        <w:t>information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taking</w:t>
      </w:r>
      <w:r w:rsidR="00A32DE3">
        <w:t xml:space="preserve"> </w:t>
      </w:r>
      <w:r w:rsidR="000E33C9" w:rsidRPr="00683EBB">
        <w:t>up</w:t>
      </w:r>
      <w:r w:rsidR="00A32DE3">
        <w:t xml:space="preserve"> </w:t>
      </w:r>
      <w:r w:rsidR="000E33C9" w:rsidRPr="00683EBB">
        <w:t>employment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State</w:t>
      </w:r>
      <w:r w:rsidR="00A32DE3">
        <w:t xml:space="preserve"> </w:t>
      </w:r>
      <w:r w:rsidR="000E33C9" w:rsidRPr="00683EBB">
        <w:t>party</w:t>
      </w:r>
      <w:r w:rsidR="00A32DE3">
        <w:t xml:space="preserve"> </w:t>
      </w:r>
      <w:r w:rsidR="000E33C9" w:rsidRPr="00683EBB">
        <w:t>about</w:t>
      </w:r>
      <w:r w:rsidR="00A32DE3">
        <w:t xml:space="preserve"> </w:t>
      </w:r>
      <w:r w:rsidR="000E33C9" w:rsidRPr="00683EBB">
        <w:t>their</w:t>
      </w:r>
      <w:r w:rsidR="00A32DE3">
        <w:t xml:space="preserve"> </w:t>
      </w:r>
      <w:r w:rsidR="000E33C9" w:rsidRPr="00683EBB">
        <w:t>rights</w:t>
      </w:r>
      <w:r w:rsidR="00A32DE3">
        <w:t xml:space="preserve"> </w:t>
      </w:r>
      <w:r w:rsidR="000E33C9" w:rsidRPr="00683EBB">
        <w:t>under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Convention,</w:t>
      </w:r>
      <w:r w:rsidR="00A32DE3">
        <w:t xml:space="preserve"> </w:t>
      </w:r>
      <w:r w:rsidR="000E33C9" w:rsidRPr="00683EBB">
        <w:t>access</w:t>
      </w:r>
      <w:r w:rsidR="00A32DE3">
        <w:t xml:space="preserve"> </w:t>
      </w:r>
      <w:r w:rsidR="000E33C9" w:rsidRPr="00683EBB">
        <w:t>to</w:t>
      </w:r>
      <w:r w:rsidR="00A32DE3">
        <w:t xml:space="preserve"> </w:t>
      </w:r>
      <w:r w:rsidR="000E33C9" w:rsidRPr="00683EBB">
        <w:t>justice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available</w:t>
      </w:r>
      <w:r w:rsidR="00A32DE3">
        <w:t xml:space="preserve"> </w:t>
      </w:r>
      <w:r w:rsidR="000E33C9" w:rsidRPr="00683EBB">
        <w:t>complaint</w:t>
      </w:r>
      <w:r w:rsidR="00A32DE3">
        <w:t xml:space="preserve"> </w:t>
      </w:r>
      <w:r w:rsidR="000E33C9" w:rsidRPr="00683EBB">
        <w:t>mechanisms.</w:t>
      </w:r>
    </w:p>
    <w:p w14:paraId="43E54A59" w14:textId="6EC5622B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40.</w:t>
      </w:r>
      <w:r w:rsidRPr="00683EBB">
        <w:tab/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recommends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party:</w:t>
      </w:r>
    </w:p>
    <w:p w14:paraId="4E620F19" w14:textId="0A9E60C2" w:rsidR="000E33C9" w:rsidRPr="00806E88" w:rsidRDefault="000E33C9" w:rsidP="00806E88">
      <w:pPr>
        <w:pStyle w:val="SingleTxtG"/>
        <w:rPr>
          <w:b/>
          <w:bCs/>
        </w:rPr>
      </w:pPr>
      <w:r w:rsidRPr="00683EBB">
        <w:tab/>
        <w:t>(a)</w:t>
      </w:r>
      <w:r w:rsidRPr="00683EBB">
        <w:tab/>
      </w:r>
      <w:r w:rsidRPr="00806E88">
        <w:rPr>
          <w:b/>
          <w:bCs/>
        </w:rPr>
        <w:t>Take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measures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actively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disseminate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taking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up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employment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State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party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about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under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Convention,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access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justice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available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complaint</w:t>
      </w:r>
      <w:r w:rsidR="00A32DE3">
        <w:rPr>
          <w:b/>
          <w:bCs/>
        </w:rPr>
        <w:t xml:space="preserve"> </w:t>
      </w:r>
      <w:proofErr w:type="gramStart"/>
      <w:r w:rsidRPr="00806E88">
        <w:rPr>
          <w:b/>
          <w:bCs/>
        </w:rPr>
        <w:t>mechanisms;</w:t>
      </w:r>
      <w:proofErr w:type="gramEnd"/>
    </w:p>
    <w:p w14:paraId="117A8C93" w14:textId="50EAB133" w:rsidR="00551599" w:rsidRDefault="000E33C9" w:rsidP="00806E88">
      <w:pPr>
        <w:pStyle w:val="SingleTxtG"/>
        <w:rPr>
          <w:b/>
          <w:bCs/>
        </w:rPr>
      </w:pPr>
      <w:r w:rsidRPr="00806E88">
        <w:rPr>
          <w:b/>
          <w:bCs/>
        </w:rPr>
        <w:tab/>
      </w:r>
      <w:r w:rsidRPr="00806E88">
        <w:t>(b)</w:t>
      </w:r>
      <w:r w:rsidRPr="00806E88">
        <w:rPr>
          <w:b/>
          <w:bCs/>
        </w:rPr>
        <w:tab/>
        <w:t>Develop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targeted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awareness-raising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programmes,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including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consultation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relevant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non-governmental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organizations,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proofErr w:type="gramStart"/>
      <w:r w:rsidRPr="00806E88">
        <w:rPr>
          <w:b/>
          <w:bCs/>
        </w:rPr>
        <w:t>workers</w:t>
      </w:r>
      <w:proofErr w:type="gramEnd"/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families,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recognized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reliable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recruitment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agencies.</w:t>
      </w:r>
    </w:p>
    <w:p w14:paraId="09CC57E8" w14:textId="0A4E093F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t>41.</w:t>
      </w:r>
      <w:r w:rsidRPr="00683EBB">
        <w:tab/>
      </w:r>
      <w:r w:rsidR="000E33C9" w:rsidRPr="00683EBB">
        <w:t>The</w:t>
      </w:r>
      <w:r w:rsidR="00A32DE3">
        <w:t xml:space="preserve"> </w:t>
      </w:r>
      <w:r w:rsidR="000E33C9" w:rsidRPr="00683EBB">
        <w:t>Committee</w:t>
      </w:r>
      <w:r w:rsidR="00A32DE3">
        <w:t xml:space="preserve"> </w:t>
      </w:r>
      <w:r w:rsidR="000E33C9" w:rsidRPr="00683EBB">
        <w:t>is</w:t>
      </w:r>
      <w:r w:rsidR="00A32DE3">
        <w:t xml:space="preserve"> </w:t>
      </w:r>
      <w:r w:rsidR="000E33C9" w:rsidRPr="00683EBB">
        <w:t>concerned</w:t>
      </w:r>
      <w:r w:rsidR="00A32DE3">
        <w:t xml:space="preserve"> </w:t>
      </w:r>
      <w:r w:rsidR="000E33C9" w:rsidRPr="00683EBB">
        <w:t>that</w:t>
      </w:r>
      <w:r w:rsidR="00A32DE3">
        <w:t xml:space="preserve"> </w:t>
      </w:r>
      <w:r w:rsidR="000E33C9" w:rsidRPr="00683EBB">
        <w:t>women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 w:rsidRPr="00683EBB">
        <w:t>wives</w:t>
      </w:r>
      <w:r w:rsidR="00A32DE3">
        <w:t xml:space="preserve"> </w:t>
      </w:r>
      <w:r w:rsidR="000E33C9" w:rsidRPr="00683EBB">
        <w:t>or</w:t>
      </w:r>
      <w:r w:rsidR="00A32DE3">
        <w:t xml:space="preserve"> </w:t>
      </w:r>
      <w:r w:rsidR="000E33C9" w:rsidRPr="00683EBB">
        <w:t>partners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migrant</w:t>
      </w:r>
      <w:r w:rsidR="00A32DE3">
        <w:t xml:space="preserve"> </w:t>
      </w:r>
      <w:r w:rsidR="000E33C9" w:rsidRPr="00683EBB">
        <w:t>workers</w:t>
      </w:r>
      <w:r w:rsidR="00A32DE3">
        <w:t xml:space="preserve"> </w:t>
      </w:r>
      <w:r w:rsidR="000E33C9" w:rsidRPr="00683EBB">
        <w:t>are</w:t>
      </w:r>
      <w:r w:rsidR="00A32DE3">
        <w:t xml:space="preserve"> </w:t>
      </w:r>
      <w:r w:rsidR="000E33C9" w:rsidRPr="00683EBB">
        <w:t>not</w:t>
      </w:r>
      <w:r w:rsidR="00A32DE3">
        <w:t xml:space="preserve"> </w:t>
      </w:r>
      <w:r w:rsidR="000E33C9" w:rsidRPr="00683EBB">
        <w:t>sufficiently</w:t>
      </w:r>
      <w:r w:rsidR="00A32DE3">
        <w:t xml:space="preserve"> </w:t>
      </w:r>
      <w:r w:rsidR="000E33C9" w:rsidRPr="00683EBB">
        <w:t>informed</w:t>
      </w:r>
      <w:r w:rsidR="00A32DE3">
        <w:t xml:space="preserve"> </w:t>
      </w:r>
      <w:r w:rsidR="000E33C9" w:rsidRPr="00683EBB">
        <w:t>about</w:t>
      </w:r>
      <w:r w:rsidR="00A32DE3">
        <w:t xml:space="preserve"> </w:t>
      </w:r>
      <w:r w:rsidR="000E33C9" w:rsidRPr="00683EBB">
        <w:t>the</w:t>
      </w:r>
      <w:r w:rsidR="00A32DE3">
        <w:t xml:space="preserve"> </w:t>
      </w:r>
      <w:r w:rsidR="000E33C9" w:rsidRPr="00683EBB">
        <w:t>different</w:t>
      </w:r>
      <w:r w:rsidR="00A32DE3">
        <w:t xml:space="preserve"> </w:t>
      </w:r>
      <w:r w:rsidR="000E33C9" w:rsidRPr="00683EBB">
        <w:t>ways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obtaining</w:t>
      </w:r>
      <w:r w:rsidR="00A32DE3">
        <w:t xml:space="preserve"> </w:t>
      </w:r>
      <w:r w:rsidR="000E33C9" w:rsidRPr="00683EBB">
        <w:t>assistance</w:t>
      </w:r>
      <w:r w:rsidR="00A32DE3">
        <w:t xml:space="preserve"> </w:t>
      </w:r>
      <w:r w:rsidR="000E33C9">
        <w:t>and</w:t>
      </w:r>
      <w:r w:rsidR="00A32DE3">
        <w:t xml:space="preserve"> </w:t>
      </w:r>
      <w:r w:rsidR="000E33C9" w:rsidRPr="00683EBB">
        <w:t>protection</w:t>
      </w:r>
      <w:r w:rsidR="000E33C9">
        <w:t>,</w:t>
      </w:r>
      <w:r w:rsidR="00A32DE3">
        <w:t xml:space="preserve"> </w:t>
      </w:r>
      <w:r w:rsidR="000E33C9" w:rsidRPr="00683EBB">
        <w:t>and</w:t>
      </w:r>
      <w:r w:rsidR="00A32DE3">
        <w:t xml:space="preserve"> </w:t>
      </w:r>
      <w:r w:rsidR="000E33C9">
        <w:t>about</w:t>
      </w:r>
      <w:r w:rsidR="00A32DE3">
        <w:t xml:space="preserve"> </w:t>
      </w:r>
      <w:r w:rsidR="000E33C9" w:rsidRPr="00683EBB">
        <w:t>available</w:t>
      </w:r>
      <w:r w:rsidR="00A32DE3">
        <w:t xml:space="preserve"> </w:t>
      </w:r>
      <w:r w:rsidR="000E33C9" w:rsidRPr="00683EBB">
        <w:t>complaint</w:t>
      </w:r>
      <w:r w:rsidR="00A32DE3">
        <w:t xml:space="preserve"> </w:t>
      </w:r>
      <w:r w:rsidR="000E33C9" w:rsidRPr="00683EBB">
        <w:t>mechanism</w:t>
      </w:r>
      <w:r w:rsidR="000E33C9">
        <w:t>s</w:t>
      </w:r>
      <w:r w:rsidR="000E33C9" w:rsidRPr="00683EBB">
        <w:t>,</w:t>
      </w:r>
      <w:r w:rsidR="00A32DE3">
        <w:t xml:space="preserve"> </w:t>
      </w:r>
      <w:r w:rsidR="000E33C9" w:rsidRPr="00683EBB">
        <w:t>particularly</w:t>
      </w:r>
      <w:r w:rsidR="00A32DE3">
        <w:t xml:space="preserve"> </w:t>
      </w:r>
      <w:r w:rsidR="000E33C9" w:rsidRPr="00683EBB">
        <w:t>in</w:t>
      </w:r>
      <w:r w:rsidR="00A32DE3">
        <w:t xml:space="preserve"> </w:t>
      </w:r>
      <w:r w:rsidR="000E33C9" w:rsidRPr="00683EBB">
        <w:t>cases</w:t>
      </w:r>
      <w:r w:rsidR="00A32DE3">
        <w:t xml:space="preserve"> </w:t>
      </w:r>
      <w:r w:rsidR="000E33C9" w:rsidRPr="00683EBB">
        <w:t>of</w:t>
      </w:r>
      <w:r w:rsidR="00A32DE3">
        <w:t xml:space="preserve"> </w:t>
      </w:r>
      <w:r w:rsidR="000E33C9" w:rsidRPr="00683EBB">
        <w:t>violence.</w:t>
      </w:r>
    </w:p>
    <w:p w14:paraId="7F551E24" w14:textId="73CC93C6" w:rsidR="000E33C9" w:rsidRPr="00683EBB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683EBB">
        <w:lastRenderedPageBreak/>
        <w:t>42.</w:t>
      </w:r>
      <w:r w:rsidRPr="00683EBB">
        <w:tab/>
      </w:r>
      <w:r w:rsidR="000E33C9" w:rsidRPr="00683EBB">
        <w:rPr>
          <w:b/>
        </w:rPr>
        <w:t>In</w:t>
      </w:r>
      <w:r w:rsidR="00A32DE3">
        <w:rPr>
          <w:b/>
        </w:rPr>
        <w:t xml:space="preserve"> </w:t>
      </w:r>
      <w:r w:rsidR="000E33C9" w:rsidRPr="00683EBB">
        <w:rPr>
          <w:b/>
        </w:rPr>
        <w:t>line</w:t>
      </w:r>
      <w:r w:rsidR="00A32DE3">
        <w:rPr>
          <w:b/>
        </w:rPr>
        <w:t xml:space="preserve"> </w:t>
      </w:r>
      <w:r w:rsidR="000E33C9" w:rsidRPr="00683EBB">
        <w:rPr>
          <w:b/>
        </w:rPr>
        <w:t>with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recommendations</w:t>
      </w:r>
      <w:r w:rsidR="00A32DE3">
        <w:rPr>
          <w:b/>
        </w:rPr>
        <w:t xml:space="preserve"> </w:t>
      </w:r>
      <w:r w:rsidR="000E33C9" w:rsidRPr="00683EBB">
        <w:rPr>
          <w:b/>
        </w:rPr>
        <w:t>for</w:t>
      </w:r>
      <w:r w:rsidR="00A32DE3">
        <w:rPr>
          <w:b/>
        </w:rPr>
        <w:t xml:space="preserve"> </w:t>
      </w:r>
      <w:r w:rsidR="000E33C9" w:rsidRPr="00683EBB">
        <w:rPr>
          <w:b/>
        </w:rPr>
        <w:t>addressing</w:t>
      </w:r>
      <w:r w:rsidR="00A32DE3">
        <w:rPr>
          <w:b/>
        </w:rPr>
        <w:t xml:space="preserve"> </w:t>
      </w:r>
      <w:r w:rsidR="000E33C9" w:rsidRPr="00683EBB">
        <w:rPr>
          <w:b/>
        </w:rPr>
        <w:t>women</w:t>
      </w:r>
      <w:r w:rsidR="00551599">
        <w:rPr>
          <w:b/>
        </w:rPr>
        <w:t>’</w:t>
      </w:r>
      <w:r w:rsidR="000E33C9" w:rsidRPr="00683EBB">
        <w:rPr>
          <w:b/>
        </w:rPr>
        <w:t>s</w:t>
      </w:r>
      <w:r w:rsidR="00A32DE3">
        <w:rPr>
          <w:b/>
        </w:rPr>
        <w:t xml:space="preserve"> </w:t>
      </w:r>
      <w:r w:rsidR="000E33C9" w:rsidRPr="00683EBB">
        <w:rPr>
          <w:b/>
        </w:rPr>
        <w:t>human</w:t>
      </w:r>
      <w:r w:rsidR="00A32DE3">
        <w:rPr>
          <w:b/>
        </w:rPr>
        <w:t xml:space="preserve"> </w:t>
      </w:r>
      <w:r w:rsidR="000E33C9" w:rsidRPr="00683EBB">
        <w:rPr>
          <w:b/>
        </w:rPr>
        <w:t>rights</w:t>
      </w:r>
      <w:r w:rsidR="00A32DE3">
        <w:rPr>
          <w:b/>
        </w:rPr>
        <w:t xml:space="preserve"> </w:t>
      </w:r>
      <w:r w:rsidR="000E33C9" w:rsidRPr="00683EBB">
        <w:rPr>
          <w:b/>
        </w:rPr>
        <w:t>in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>
        <w:rPr>
          <w:b/>
        </w:rPr>
        <w:t>G</w:t>
      </w:r>
      <w:r w:rsidR="000E33C9" w:rsidRPr="00683EBB">
        <w:rPr>
          <w:b/>
        </w:rPr>
        <w:t>lobal</w:t>
      </w:r>
      <w:r w:rsidR="00A32DE3">
        <w:rPr>
          <w:b/>
        </w:rPr>
        <w:t xml:space="preserve"> </w:t>
      </w:r>
      <w:r w:rsidR="000E33C9">
        <w:rPr>
          <w:b/>
        </w:rPr>
        <w:t>C</w:t>
      </w:r>
      <w:r w:rsidR="000E33C9" w:rsidRPr="00683EBB">
        <w:rPr>
          <w:b/>
        </w:rPr>
        <w:t>ompact</w:t>
      </w:r>
      <w:r w:rsidR="00A32DE3">
        <w:rPr>
          <w:b/>
        </w:rPr>
        <w:t xml:space="preserve"> </w:t>
      </w:r>
      <w:r w:rsidR="000E33C9" w:rsidRPr="00683EBB">
        <w:rPr>
          <w:b/>
        </w:rPr>
        <w:t>for</w:t>
      </w:r>
      <w:r w:rsidR="00A32DE3">
        <w:rPr>
          <w:b/>
        </w:rPr>
        <w:t xml:space="preserve"> </w:t>
      </w:r>
      <w:r w:rsidR="000E33C9">
        <w:rPr>
          <w:b/>
        </w:rPr>
        <w:t>S</w:t>
      </w:r>
      <w:r w:rsidR="000E33C9" w:rsidRPr="00683EBB">
        <w:rPr>
          <w:b/>
        </w:rPr>
        <w:t>afe,</w:t>
      </w:r>
      <w:r w:rsidR="00A32DE3">
        <w:rPr>
          <w:b/>
        </w:rPr>
        <w:t xml:space="preserve"> </w:t>
      </w:r>
      <w:r w:rsidR="000E33C9">
        <w:rPr>
          <w:b/>
        </w:rPr>
        <w:t>O</w:t>
      </w:r>
      <w:r w:rsidR="000E33C9" w:rsidRPr="00683EBB">
        <w:rPr>
          <w:b/>
        </w:rPr>
        <w:t>rderly</w:t>
      </w:r>
      <w:r w:rsidR="00A32DE3">
        <w:rPr>
          <w:b/>
        </w:rPr>
        <w:t xml:space="preserve"> </w:t>
      </w:r>
      <w:r w:rsidR="000E33C9" w:rsidRPr="00683EBB">
        <w:rPr>
          <w:b/>
        </w:rPr>
        <w:t>and</w:t>
      </w:r>
      <w:r w:rsidR="00A32DE3">
        <w:rPr>
          <w:b/>
        </w:rPr>
        <w:t xml:space="preserve"> </w:t>
      </w:r>
      <w:r w:rsidR="000E33C9">
        <w:rPr>
          <w:b/>
        </w:rPr>
        <w:t>R</w:t>
      </w:r>
      <w:r w:rsidR="000E33C9" w:rsidRPr="00683EBB">
        <w:rPr>
          <w:b/>
        </w:rPr>
        <w:t>egular</w:t>
      </w:r>
      <w:r w:rsidR="00A32DE3">
        <w:rPr>
          <w:b/>
        </w:rPr>
        <w:t xml:space="preserve"> </w:t>
      </w:r>
      <w:r w:rsidR="000E33C9">
        <w:rPr>
          <w:b/>
        </w:rPr>
        <w:t>M</w:t>
      </w:r>
      <w:r w:rsidR="000E33C9" w:rsidRPr="00683EBB">
        <w:rPr>
          <w:b/>
        </w:rPr>
        <w:t>igration,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Committee</w:t>
      </w:r>
      <w:r w:rsidR="00A32DE3">
        <w:rPr>
          <w:b/>
        </w:rPr>
        <w:t xml:space="preserve"> </w:t>
      </w:r>
      <w:r w:rsidR="000E33C9" w:rsidRPr="00683EBB">
        <w:rPr>
          <w:b/>
        </w:rPr>
        <w:t>recommends</w:t>
      </w:r>
      <w:r w:rsidR="00A32DE3">
        <w:rPr>
          <w:b/>
        </w:rPr>
        <w:t xml:space="preserve"> </w:t>
      </w:r>
      <w:r w:rsidR="000E33C9" w:rsidRPr="00683EBB">
        <w:rPr>
          <w:b/>
        </w:rPr>
        <w:t>that</w:t>
      </w:r>
      <w:r w:rsidR="00A32DE3">
        <w:rPr>
          <w:b/>
        </w:rPr>
        <w:t xml:space="preserve"> </w:t>
      </w:r>
      <w:r w:rsidR="000E33C9" w:rsidRPr="00683EBB">
        <w:rPr>
          <w:b/>
        </w:rPr>
        <w:t>the</w:t>
      </w:r>
      <w:r w:rsidR="00A32DE3">
        <w:rPr>
          <w:b/>
        </w:rPr>
        <w:t xml:space="preserve"> </w:t>
      </w:r>
      <w:r w:rsidR="000E33C9" w:rsidRPr="00683EBB">
        <w:rPr>
          <w:b/>
        </w:rPr>
        <w:t>State</w:t>
      </w:r>
      <w:r w:rsidR="00A32DE3">
        <w:rPr>
          <w:b/>
        </w:rPr>
        <w:t xml:space="preserve"> </w:t>
      </w:r>
      <w:r w:rsidR="000E33C9" w:rsidRPr="00683EBB">
        <w:rPr>
          <w:b/>
        </w:rPr>
        <w:t>party:</w:t>
      </w:r>
    </w:p>
    <w:p w14:paraId="7F725A7D" w14:textId="66B9BD47" w:rsidR="000E33C9" w:rsidRPr="00806E88" w:rsidRDefault="000E33C9" w:rsidP="00806E88">
      <w:pPr>
        <w:pStyle w:val="SingleTxtG"/>
        <w:rPr>
          <w:b/>
          <w:bCs/>
        </w:rPr>
      </w:pPr>
      <w:r w:rsidRPr="00806E88">
        <w:rPr>
          <w:b/>
          <w:bCs/>
        </w:rPr>
        <w:tab/>
      </w:r>
      <w:r w:rsidRPr="00806E88">
        <w:t>(a)</w:t>
      </w:r>
      <w:r w:rsidRPr="00806E88">
        <w:tab/>
      </w:r>
      <w:r w:rsidRPr="00806E88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women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available,</w:t>
      </w:r>
      <w:r w:rsidR="00A32DE3">
        <w:rPr>
          <w:b/>
          <w:bCs/>
        </w:rPr>
        <w:t xml:space="preserve"> </w:t>
      </w:r>
      <w:proofErr w:type="gramStart"/>
      <w:r w:rsidRPr="00806E88">
        <w:rPr>
          <w:b/>
          <w:bCs/>
        </w:rPr>
        <w:t>accessible</w:t>
      </w:r>
      <w:proofErr w:type="gramEnd"/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easy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understand,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encompasses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freedom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movement,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economic,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social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cultural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civil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political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labour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freedom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from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harm,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well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available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remedies,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access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justice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complaint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mechanisms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case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violations.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should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provide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clarity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risks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realities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regular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irregular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migration</w:t>
      </w:r>
      <w:r w:rsidR="00A32DE3">
        <w:rPr>
          <w:b/>
          <w:bCs/>
        </w:rPr>
        <w:t xml:space="preserve"> </w:t>
      </w:r>
      <w:proofErr w:type="gramStart"/>
      <w:r w:rsidRPr="00806E88">
        <w:rPr>
          <w:b/>
          <w:bCs/>
        </w:rPr>
        <w:t>channels;</w:t>
      </w:r>
      <w:proofErr w:type="gramEnd"/>
    </w:p>
    <w:p w14:paraId="610660B9" w14:textId="38FCD030" w:rsidR="000E33C9" w:rsidRPr="00806E88" w:rsidRDefault="000E33C9" w:rsidP="00806E88">
      <w:pPr>
        <w:pStyle w:val="SingleTxtG"/>
        <w:rPr>
          <w:b/>
          <w:bCs/>
        </w:rPr>
      </w:pPr>
      <w:r w:rsidRPr="00806E88">
        <w:rPr>
          <w:b/>
          <w:bCs/>
        </w:rPr>
        <w:tab/>
      </w:r>
      <w:r w:rsidRPr="00806E88">
        <w:t>(b)</w:t>
      </w:r>
      <w:r w:rsidRPr="00806E88">
        <w:tab/>
      </w:r>
      <w:r w:rsidRPr="00806E88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women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wives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partners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provided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contact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consulates,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criminal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justice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services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women</w:t>
      </w:r>
      <w:r w:rsidR="00551599">
        <w:rPr>
          <w:b/>
          <w:bCs/>
        </w:rPr>
        <w:t>’</w:t>
      </w:r>
      <w:r w:rsidRPr="00806E88">
        <w:rPr>
          <w:b/>
          <w:bCs/>
        </w:rPr>
        <w:t>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organizations,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are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made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aware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seek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help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protection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from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these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services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without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reprimand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or</w:t>
      </w:r>
      <w:r w:rsidR="00A32DE3">
        <w:rPr>
          <w:b/>
          <w:bCs/>
        </w:rPr>
        <w:t xml:space="preserve"> </w:t>
      </w:r>
      <w:proofErr w:type="gramStart"/>
      <w:r w:rsidRPr="00806E88">
        <w:rPr>
          <w:b/>
          <w:bCs/>
        </w:rPr>
        <w:t>removal;</w:t>
      </w:r>
      <w:proofErr w:type="gramEnd"/>
    </w:p>
    <w:p w14:paraId="4CB98807" w14:textId="67AF1F6F" w:rsidR="000E33C9" w:rsidRPr="00806E88" w:rsidRDefault="000E33C9" w:rsidP="00806E88">
      <w:pPr>
        <w:pStyle w:val="SingleTxtG"/>
        <w:rPr>
          <w:b/>
          <w:bCs/>
        </w:rPr>
      </w:pPr>
      <w:r w:rsidRPr="00806E88">
        <w:rPr>
          <w:b/>
          <w:bCs/>
        </w:rPr>
        <w:tab/>
      </w:r>
      <w:r w:rsidRPr="00806E88">
        <w:t>(c)</w:t>
      </w:r>
      <w:r w:rsidRPr="00806E88">
        <w:tab/>
      </w:r>
      <w:r w:rsidRPr="00806E88">
        <w:rPr>
          <w:b/>
          <w:bCs/>
        </w:rPr>
        <w:t>Ensure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individual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identity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documentation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is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provided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all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women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girls,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wives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partners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workers,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with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specific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aim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ensuring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access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services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required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protect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guarantee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their</w:t>
      </w:r>
      <w:r w:rsidR="00A32DE3">
        <w:rPr>
          <w:b/>
          <w:bCs/>
        </w:rPr>
        <w:t xml:space="preserve"> </w:t>
      </w:r>
      <w:r w:rsidRPr="00806E88">
        <w:rPr>
          <w:b/>
          <w:bCs/>
        </w:rPr>
        <w:t>rights.</w:t>
      </w:r>
    </w:p>
    <w:p w14:paraId="04A440D3" w14:textId="495F4DDF" w:rsidR="000E33C9" w:rsidRPr="00913929" w:rsidRDefault="000E33C9" w:rsidP="00806E88">
      <w:pPr>
        <w:pStyle w:val="H23G"/>
      </w:pPr>
      <w:r w:rsidRPr="00913929">
        <w:tab/>
      </w:r>
      <w:r w:rsidRPr="00913929">
        <w:tab/>
        <w:t>Border</w:t>
      </w:r>
      <w:r w:rsidR="00A32DE3">
        <w:t xml:space="preserve"> </w:t>
      </w:r>
      <w:r w:rsidRPr="00913929">
        <w:t>management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migrants</w:t>
      </w:r>
      <w:r w:rsidR="00A32DE3">
        <w:t xml:space="preserve"> </w:t>
      </w:r>
      <w:r w:rsidRPr="00913929">
        <w:t>in</w:t>
      </w:r>
      <w:r w:rsidR="00A32DE3">
        <w:t xml:space="preserve"> </w:t>
      </w:r>
      <w:r w:rsidRPr="00913929">
        <w:t>transit</w:t>
      </w:r>
    </w:p>
    <w:p w14:paraId="2C578EAF" w14:textId="062C7D38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43.</w:t>
      </w:r>
      <w:r w:rsidRPr="003F21E0">
        <w:tab/>
      </w:r>
      <w:r w:rsidR="000E33C9" w:rsidRPr="00CC0457">
        <w:t>The</w:t>
      </w:r>
      <w:r w:rsidR="00A32DE3">
        <w:t xml:space="preserve"> </w:t>
      </w:r>
      <w:r w:rsidR="000E33C9" w:rsidRPr="00CC0457">
        <w:t>Committee</w:t>
      </w:r>
      <w:r w:rsidR="00A32DE3">
        <w:t xml:space="preserve"> </w:t>
      </w:r>
      <w:r w:rsidR="000E33C9" w:rsidRPr="003F21E0">
        <w:t>notes</w:t>
      </w:r>
      <w:r w:rsidR="00A32DE3">
        <w:t xml:space="preserve"> </w:t>
      </w:r>
      <w:r w:rsidR="000E33C9" w:rsidRPr="003F21E0">
        <w:t>with</w:t>
      </w:r>
      <w:r w:rsidR="00A32DE3">
        <w:t xml:space="preserve"> </w:t>
      </w:r>
      <w:r w:rsidR="000E33C9" w:rsidRPr="003F21E0">
        <w:t>concern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access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food</w:t>
      </w:r>
      <w:r w:rsidR="00A32DE3">
        <w:t xml:space="preserve"> </w:t>
      </w:r>
      <w:r w:rsidR="000E33C9" w:rsidRPr="003F21E0">
        <w:t>has</w:t>
      </w:r>
      <w:r w:rsidR="00A32DE3">
        <w:t xml:space="preserve"> </w:t>
      </w:r>
      <w:r w:rsidR="000E33C9" w:rsidRPr="003F21E0">
        <w:t>been</w:t>
      </w:r>
      <w:r w:rsidR="00A32DE3">
        <w:t xml:space="preserve"> </w:t>
      </w:r>
      <w:r w:rsidR="000E33C9" w:rsidRPr="003F21E0">
        <w:t>limited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camps</w:t>
      </w:r>
      <w:r w:rsidR="00A32DE3">
        <w:t xml:space="preserve"> </w:t>
      </w:r>
      <w:r w:rsidR="000E33C9" w:rsidRPr="003F21E0">
        <w:t>for</w:t>
      </w:r>
      <w:r w:rsidR="00A32DE3">
        <w:t xml:space="preserve"> </w:t>
      </w:r>
      <w:r w:rsidR="000E33C9" w:rsidRPr="003F21E0">
        <w:t>people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transit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course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2021.</w:t>
      </w:r>
    </w:p>
    <w:p w14:paraId="3609939C" w14:textId="45FFECCE" w:rsidR="000E33C9" w:rsidRPr="0091392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913929">
        <w:t>44.</w:t>
      </w:r>
      <w:r w:rsidRPr="00913929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ensure</w:t>
      </w:r>
      <w:r w:rsidR="00A32DE3">
        <w:rPr>
          <w:b/>
        </w:rPr>
        <w:t xml:space="preserve"> </w:t>
      </w:r>
      <w:r w:rsidR="000E33C9" w:rsidRPr="003F21E0">
        <w:rPr>
          <w:b/>
        </w:rPr>
        <w:t>respect</w:t>
      </w:r>
      <w:r w:rsidR="00A32DE3">
        <w:rPr>
          <w:b/>
        </w:rPr>
        <w:t xml:space="preserve"> </w:t>
      </w:r>
      <w:r w:rsidR="000E33C9" w:rsidRPr="003F21E0">
        <w:rPr>
          <w:b/>
        </w:rPr>
        <w:t>for</w:t>
      </w:r>
      <w:r w:rsidR="00A32DE3">
        <w:rPr>
          <w:b/>
        </w:rPr>
        <w:t xml:space="preserve"> </w:t>
      </w:r>
      <w:r w:rsidR="000E33C9" w:rsidRPr="003F21E0">
        <w:rPr>
          <w:b/>
        </w:rPr>
        <w:t>human</w:t>
      </w:r>
      <w:r w:rsidR="00A32DE3">
        <w:rPr>
          <w:b/>
        </w:rPr>
        <w:t xml:space="preserve"> </w:t>
      </w:r>
      <w:r w:rsidR="000E33C9" w:rsidRPr="003F21E0">
        <w:rPr>
          <w:b/>
        </w:rPr>
        <w:t>rights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migrants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transit,</w:t>
      </w:r>
      <w:r w:rsidR="00A32DE3">
        <w:rPr>
          <w:b/>
        </w:rPr>
        <w:t xml:space="preserve"> </w:t>
      </w:r>
      <w:r w:rsidR="000E33C9" w:rsidRPr="003F21E0">
        <w:rPr>
          <w:b/>
        </w:rPr>
        <w:t>including</w:t>
      </w:r>
      <w:r w:rsidR="00A32DE3">
        <w:rPr>
          <w:b/>
        </w:rPr>
        <w:t xml:space="preserve"> </w:t>
      </w:r>
      <w:r w:rsidR="000E33C9" w:rsidRPr="003F21E0">
        <w:rPr>
          <w:b/>
        </w:rPr>
        <w:t>access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adequate</w:t>
      </w:r>
      <w:r w:rsidR="00A32DE3">
        <w:rPr>
          <w:b/>
        </w:rPr>
        <w:t xml:space="preserve"> </w:t>
      </w:r>
      <w:r w:rsidR="000E33C9" w:rsidRPr="003F21E0">
        <w:rPr>
          <w:b/>
        </w:rPr>
        <w:t>basic</w:t>
      </w:r>
      <w:r w:rsidR="00A32DE3">
        <w:rPr>
          <w:b/>
        </w:rPr>
        <w:t xml:space="preserve"> </w:t>
      </w:r>
      <w:r w:rsidR="000E33C9" w:rsidRPr="003F21E0">
        <w:rPr>
          <w:b/>
        </w:rPr>
        <w:t>services</w:t>
      </w:r>
      <w:r w:rsidR="00A32DE3">
        <w:rPr>
          <w:b/>
        </w:rPr>
        <w:t xml:space="preserve"> </w:t>
      </w:r>
      <w:r w:rsidR="000E33C9" w:rsidRPr="003F21E0">
        <w:rPr>
          <w:b/>
        </w:rPr>
        <w:t>such</w:t>
      </w:r>
      <w:r w:rsidR="00A32DE3">
        <w:rPr>
          <w:b/>
        </w:rPr>
        <w:t xml:space="preserve"> </w:t>
      </w:r>
      <w:r w:rsidR="000E33C9" w:rsidRPr="003F21E0">
        <w:rPr>
          <w:b/>
        </w:rPr>
        <w:t>as</w:t>
      </w:r>
      <w:r w:rsidR="00A32DE3">
        <w:rPr>
          <w:b/>
        </w:rPr>
        <w:t xml:space="preserve"> </w:t>
      </w:r>
      <w:r w:rsidR="000E33C9" w:rsidRPr="003F21E0">
        <w:rPr>
          <w:b/>
        </w:rPr>
        <w:t>food,</w:t>
      </w:r>
      <w:r w:rsidR="00A32DE3">
        <w:rPr>
          <w:b/>
        </w:rPr>
        <w:t xml:space="preserve"> </w:t>
      </w:r>
      <w:r w:rsidR="000E33C9" w:rsidRPr="003F21E0">
        <w:rPr>
          <w:b/>
        </w:rPr>
        <w:t>health</w:t>
      </w:r>
      <w:r w:rsidR="00A32DE3">
        <w:rPr>
          <w:b/>
        </w:rPr>
        <w:t xml:space="preserve"> </w:t>
      </w:r>
      <w:r w:rsidR="000E33C9" w:rsidRPr="003F21E0">
        <w:rPr>
          <w:b/>
        </w:rPr>
        <w:t>care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hygiene.</w:t>
      </w:r>
    </w:p>
    <w:p w14:paraId="28709ED1" w14:textId="1B6DFF2A" w:rsidR="000E33C9" w:rsidRPr="00913929" w:rsidRDefault="000E33C9" w:rsidP="00806E88">
      <w:pPr>
        <w:pStyle w:val="H23G"/>
      </w:pPr>
      <w:r w:rsidRPr="00913929">
        <w:tab/>
        <w:t>4.</w:t>
      </w:r>
      <w:r w:rsidRPr="00913929">
        <w:tab/>
      </w:r>
      <w:r w:rsidRPr="00913929">
        <w:tab/>
        <w:t>Other</w:t>
      </w:r>
      <w:r w:rsidR="00A32DE3">
        <w:t xml:space="preserve"> </w:t>
      </w:r>
      <w:r w:rsidRPr="00913929">
        <w:t>rights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migrant</w:t>
      </w:r>
      <w:r w:rsidR="00A32DE3">
        <w:t xml:space="preserve"> </w:t>
      </w:r>
      <w:r w:rsidRPr="00913929">
        <w:t>workers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members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their</w:t>
      </w:r>
      <w:r w:rsidR="00A32DE3">
        <w:t xml:space="preserve"> </w:t>
      </w:r>
      <w:r w:rsidRPr="00913929">
        <w:t>families</w:t>
      </w:r>
      <w:r w:rsidR="00A32DE3">
        <w:t xml:space="preserve"> </w:t>
      </w:r>
      <w:r w:rsidRPr="00913929">
        <w:t>who</w:t>
      </w:r>
      <w:r w:rsidR="00A32DE3">
        <w:t xml:space="preserve"> </w:t>
      </w:r>
      <w:r w:rsidRPr="00913929">
        <w:t>are</w:t>
      </w:r>
      <w:r w:rsidR="00A32DE3">
        <w:t xml:space="preserve"> </w:t>
      </w:r>
      <w:r w:rsidRPr="00913929">
        <w:t>documented</w:t>
      </w:r>
      <w:r w:rsidR="00A32DE3">
        <w:t xml:space="preserve"> </w:t>
      </w:r>
      <w:r w:rsidRPr="00913929">
        <w:t>or</w:t>
      </w:r>
      <w:r w:rsidR="00A32DE3">
        <w:t xml:space="preserve"> </w:t>
      </w:r>
      <w:r w:rsidRPr="00913929">
        <w:t>in</w:t>
      </w:r>
      <w:r w:rsidR="00A32DE3">
        <w:t xml:space="preserve"> </w:t>
      </w:r>
      <w:r w:rsidRPr="00913929">
        <w:t>a</w:t>
      </w:r>
      <w:r w:rsidR="00A32DE3">
        <w:t xml:space="preserve"> </w:t>
      </w:r>
      <w:r w:rsidRPr="00913929">
        <w:t>regular</w:t>
      </w:r>
      <w:r w:rsidR="00A32DE3">
        <w:t xml:space="preserve"> </w:t>
      </w:r>
      <w:r w:rsidRPr="00913929">
        <w:t>situation</w:t>
      </w:r>
      <w:r w:rsidR="00A32DE3">
        <w:t xml:space="preserve"> </w:t>
      </w:r>
      <w:r w:rsidRPr="00913929">
        <w:t>(arts.</w:t>
      </w:r>
      <w:r w:rsidR="00A32DE3">
        <w:t xml:space="preserve"> </w:t>
      </w:r>
      <w:r w:rsidRPr="00913929">
        <w:t>36</w:t>
      </w:r>
      <w:r>
        <w:t>–</w:t>
      </w:r>
      <w:r w:rsidRPr="00913929">
        <w:t>56)</w:t>
      </w:r>
    </w:p>
    <w:p w14:paraId="038974EC" w14:textId="4E02EDD4" w:rsidR="000E33C9" w:rsidRPr="00913929" w:rsidRDefault="000E33C9" w:rsidP="00806E88">
      <w:pPr>
        <w:pStyle w:val="H23G"/>
      </w:pPr>
      <w:r w:rsidRPr="00913929">
        <w:tab/>
      </w:r>
      <w:r w:rsidRPr="00913929">
        <w:tab/>
        <w:t>Right</w:t>
      </w:r>
      <w:r w:rsidR="00A32DE3">
        <w:t xml:space="preserve"> </w:t>
      </w:r>
      <w:r w:rsidRPr="00913929">
        <w:t>to</w:t>
      </w:r>
      <w:r w:rsidR="00A32DE3">
        <w:t xml:space="preserve"> </w:t>
      </w:r>
      <w:r w:rsidRPr="00913929">
        <w:t>form</w:t>
      </w:r>
      <w:r w:rsidR="00A32DE3">
        <w:t xml:space="preserve"> </w:t>
      </w:r>
      <w:r w:rsidRPr="00913929">
        <w:t>trade</w:t>
      </w:r>
      <w:r w:rsidR="00A32DE3">
        <w:t xml:space="preserve"> </w:t>
      </w:r>
      <w:r w:rsidRPr="00913929">
        <w:t>unions</w:t>
      </w:r>
    </w:p>
    <w:p w14:paraId="456F023D" w14:textId="53A0418F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45.</w:t>
      </w:r>
      <w:r>
        <w:tab/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notes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migrant</w:t>
      </w:r>
      <w:r w:rsidR="00A32DE3">
        <w:t xml:space="preserve"> </w:t>
      </w:r>
      <w:r w:rsidR="000E33C9" w:rsidRPr="003F21E0">
        <w:t>workers</w:t>
      </w:r>
      <w:r w:rsidR="00A32DE3">
        <w:t xml:space="preserve"> </w:t>
      </w:r>
      <w:r w:rsidR="000E33C9" w:rsidRPr="003F21E0">
        <w:t>have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right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form</w:t>
      </w:r>
      <w:r w:rsidR="00A32DE3">
        <w:t xml:space="preserve"> </w:t>
      </w:r>
      <w:r w:rsidR="000E33C9" w:rsidRPr="003F21E0">
        <w:t>trade</w:t>
      </w:r>
      <w:r w:rsidR="00A32DE3">
        <w:t xml:space="preserve"> </w:t>
      </w:r>
      <w:r w:rsidR="000E33C9" w:rsidRPr="003F21E0">
        <w:t>unions,</w:t>
      </w:r>
      <w:r w:rsidR="00A32DE3">
        <w:t xml:space="preserve"> </w:t>
      </w:r>
      <w:r w:rsidR="000E33C9" w:rsidRPr="003F21E0">
        <w:t>according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>
        <w:t>a</w:t>
      </w:r>
      <w:r w:rsidR="000E33C9" w:rsidRPr="003F21E0">
        <w:t>rticle</w:t>
      </w:r>
      <w:r w:rsidR="00A32DE3">
        <w:t xml:space="preserve"> </w:t>
      </w:r>
      <w:r w:rsidR="000E33C9" w:rsidRPr="003F21E0">
        <w:t>83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Law</w:t>
      </w:r>
      <w:r w:rsidR="00A32DE3">
        <w:t xml:space="preserve"> </w:t>
      </w:r>
      <w:r w:rsidR="000E33C9" w:rsidRPr="003F21E0">
        <w:t>No.</w:t>
      </w:r>
      <w:r w:rsidR="00A32DE3">
        <w:t xml:space="preserve"> </w:t>
      </w:r>
      <w:r w:rsidR="000E33C9" w:rsidRPr="003F21E0">
        <w:t>66</w:t>
      </w:r>
      <w:r w:rsidR="000E33C9">
        <w:t>/</w:t>
      </w:r>
      <w:r w:rsidR="000E33C9" w:rsidRPr="003F21E0">
        <w:t>2018</w:t>
      </w:r>
      <w:r w:rsidR="00A32DE3">
        <w:t xml:space="preserve"> </w:t>
      </w:r>
      <w:r w:rsidR="000E33C9" w:rsidRPr="003F21E0">
        <w:t>governing</w:t>
      </w:r>
      <w:r w:rsidR="00A32DE3">
        <w:t xml:space="preserve"> </w:t>
      </w:r>
      <w:r w:rsidR="000E33C9">
        <w:t>l</w:t>
      </w:r>
      <w:r w:rsidR="000E33C9" w:rsidRPr="003F21E0">
        <w:t>abour.</w:t>
      </w:r>
      <w:r w:rsidR="00A32DE3">
        <w:t xml:space="preserve"> </w:t>
      </w:r>
      <w:r w:rsidR="000E33C9" w:rsidRPr="003F21E0">
        <w:t>However,</w:t>
      </w:r>
      <w:r w:rsidR="00A32DE3">
        <w:t xml:space="preserve"> </w:t>
      </w:r>
      <w:r w:rsidR="000E33C9" w:rsidRPr="003F21E0">
        <w:t>it</w:t>
      </w:r>
      <w:r w:rsidR="00A32DE3">
        <w:t xml:space="preserve"> </w:t>
      </w:r>
      <w:r w:rsidR="000E33C9" w:rsidRPr="003F21E0">
        <w:t>regrets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lack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information</w:t>
      </w:r>
      <w:r w:rsidR="00A32DE3">
        <w:t xml:space="preserve"> </w:t>
      </w:r>
      <w:r w:rsidR="000E33C9" w:rsidRPr="003F21E0">
        <w:t>provided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how</w:t>
      </w:r>
      <w:r w:rsidR="00A32DE3">
        <w:t xml:space="preserve"> </w:t>
      </w:r>
      <w:r w:rsidR="000E33C9" w:rsidRPr="003F21E0">
        <w:t>this</w:t>
      </w:r>
      <w:r w:rsidR="00A32DE3">
        <w:t xml:space="preserve"> </w:t>
      </w:r>
      <w:r w:rsidR="000E33C9" w:rsidRPr="003F21E0">
        <w:t>right</w:t>
      </w:r>
      <w:r w:rsidR="00A32DE3">
        <w:t xml:space="preserve"> </w:t>
      </w:r>
      <w:r w:rsidR="000E33C9" w:rsidRPr="003F21E0">
        <w:t>is</w:t>
      </w:r>
      <w:r w:rsidR="00A32DE3">
        <w:t xml:space="preserve"> </w:t>
      </w:r>
      <w:r w:rsidR="000E33C9" w:rsidRPr="003F21E0">
        <w:t>enjoyed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practice</w:t>
      </w:r>
      <w:r w:rsidR="00A32DE3">
        <w:t xml:space="preserve"> </w:t>
      </w:r>
      <w:r w:rsidR="000E33C9" w:rsidRPr="003F21E0">
        <w:t>by</w:t>
      </w:r>
      <w:r w:rsidR="00A32DE3">
        <w:t xml:space="preserve"> </w:t>
      </w:r>
      <w:r w:rsidR="000E33C9" w:rsidRPr="003F21E0">
        <w:t>foreign</w:t>
      </w:r>
      <w:r w:rsidR="00A32DE3">
        <w:t xml:space="preserve"> </w:t>
      </w:r>
      <w:r w:rsidR="000E33C9" w:rsidRPr="003F21E0">
        <w:t>migrant</w:t>
      </w:r>
      <w:r w:rsidR="00A32DE3">
        <w:t xml:space="preserve"> </w:t>
      </w:r>
      <w:r w:rsidR="000E33C9" w:rsidRPr="003F21E0">
        <w:t>workers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members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their</w:t>
      </w:r>
      <w:r w:rsidR="00A32DE3">
        <w:t xml:space="preserve"> </w:t>
      </w:r>
      <w:r w:rsidR="000E33C9" w:rsidRPr="003F21E0">
        <w:t>families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State</w:t>
      </w:r>
      <w:r w:rsidR="00A32DE3">
        <w:t xml:space="preserve"> </w:t>
      </w:r>
      <w:r w:rsidR="000E33C9" w:rsidRPr="003F21E0">
        <w:t>party</w:t>
      </w:r>
      <w:r w:rsidR="00A32DE3">
        <w:t xml:space="preserve"> </w:t>
      </w:r>
      <w:r w:rsidR="000E33C9" w:rsidRPr="003F21E0">
        <w:t>for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promotion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protection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their</w:t>
      </w:r>
      <w:r w:rsidR="00A32DE3">
        <w:t xml:space="preserve"> </w:t>
      </w:r>
      <w:r w:rsidR="000E33C9" w:rsidRPr="003F21E0">
        <w:t>rights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their</w:t>
      </w:r>
      <w:r w:rsidR="00A32DE3">
        <w:t xml:space="preserve"> </w:t>
      </w:r>
      <w:r w:rsidR="000E33C9" w:rsidRPr="003F21E0">
        <w:t>economic,</w:t>
      </w:r>
      <w:r w:rsidR="00A32DE3">
        <w:t xml:space="preserve"> </w:t>
      </w:r>
      <w:r w:rsidR="000E33C9" w:rsidRPr="003F21E0">
        <w:t>social,</w:t>
      </w:r>
      <w:r w:rsidR="00A32DE3">
        <w:t xml:space="preserve"> </w:t>
      </w:r>
      <w:proofErr w:type="gramStart"/>
      <w:r w:rsidR="000E33C9" w:rsidRPr="003F21E0">
        <w:t>cultural</w:t>
      </w:r>
      <w:proofErr w:type="gramEnd"/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other</w:t>
      </w:r>
      <w:r w:rsidR="00A32DE3">
        <w:t xml:space="preserve"> </w:t>
      </w:r>
      <w:r w:rsidR="000E33C9" w:rsidRPr="003F21E0">
        <w:t>interests.</w:t>
      </w:r>
    </w:p>
    <w:p w14:paraId="6ACC73DB" w14:textId="61B764BB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46.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take</w:t>
      </w:r>
      <w:r w:rsidR="00A32DE3">
        <w:rPr>
          <w:b/>
        </w:rPr>
        <w:t xml:space="preserve"> </w:t>
      </w:r>
      <w:r w:rsidR="000E33C9" w:rsidRPr="003F21E0">
        <w:rPr>
          <w:b/>
        </w:rPr>
        <w:t>effective</w:t>
      </w:r>
      <w:r w:rsidR="00A32DE3">
        <w:rPr>
          <w:b/>
        </w:rPr>
        <w:t xml:space="preserve"> </w:t>
      </w:r>
      <w:r w:rsidR="000E33C9" w:rsidRPr="003F21E0">
        <w:rPr>
          <w:b/>
        </w:rPr>
        <w:t>measures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ensure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migrant</w:t>
      </w:r>
      <w:r w:rsidR="00A32DE3">
        <w:rPr>
          <w:b/>
        </w:rPr>
        <w:t xml:space="preserve"> </w:t>
      </w:r>
      <w:r w:rsidR="000E33C9" w:rsidRPr="003F21E0">
        <w:rPr>
          <w:b/>
        </w:rPr>
        <w:t>workers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members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families</w:t>
      </w:r>
      <w:r w:rsidR="00A32DE3">
        <w:rPr>
          <w:b/>
        </w:rPr>
        <w:t xml:space="preserve"> </w:t>
      </w:r>
      <w:r w:rsidR="000E33C9" w:rsidRPr="003F21E0">
        <w:rPr>
          <w:b/>
        </w:rPr>
        <w:t>can</w:t>
      </w:r>
      <w:r w:rsidR="00A32DE3">
        <w:rPr>
          <w:b/>
        </w:rPr>
        <w:t xml:space="preserve"> </w:t>
      </w:r>
      <w:r w:rsidR="000E33C9" w:rsidRPr="003F21E0">
        <w:rPr>
          <w:b/>
        </w:rPr>
        <w:t>fully</w:t>
      </w:r>
      <w:r w:rsidR="00A32DE3">
        <w:rPr>
          <w:b/>
        </w:rPr>
        <w:t xml:space="preserve"> </w:t>
      </w:r>
      <w:r w:rsidR="000E33C9" w:rsidRPr="003F21E0">
        <w:rPr>
          <w:b/>
        </w:rPr>
        <w:t>exercise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right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form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be</w:t>
      </w:r>
      <w:r w:rsidR="00A32DE3">
        <w:rPr>
          <w:b/>
        </w:rPr>
        <w:t xml:space="preserve"> </w:t>
      </w:r>
      <w:r w:rsidR="000E33C9" w:rsidRPr="003F21E0">
        <w:rPr>
          <w:b/>
        </w:rPr>
        <w:t>a</w:t>
      </w:r>
      <w:r w:rsidR="00A32DE3">
        <w:rPr>
          <w:b/>
        </w:rPr>
        <w:t xml:space="preserve"> </w:t>
      </w:r>
      <w:r w:rsidR="000E33C9" w:rsidRPr="003F21E0">
        <w:rPr>
          <w:b/>
        </w:rPr>
        <w:t>member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associations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trade</w:t>
      </w:r>
      <w:r w:rsidR="00A32DE3">
        <w:rPr>
          <w:b/>
        </w:rPr>
        <w:t xml:space="preserve"> </w:t>
      </w:r>
      <w:r w:rsidR="000E33C9" w:rsidRPr="003F21E0">
        <w:rPr>
          <w:b/>
        </w:rPr>
        <w:t>unions</w:t>
      </w:r>
      <w:r w:rsidR="00A32DE3">
        <w:rPr>
          <w:b/>
        </w:rPr>
        <w:t xml:space="preserve"> </w:t>
      </w:r>
      <w:r w:rsidR="000E33C9" w:rsidRPr="003F21E0">
        <w:rPr>
          <w:b/>
        </w:rPr>
        <w:t>for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promotion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protection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rights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economic,</w:t>
      </w:r>
      <w:r w:rsidR="00A32DE3">
        <w:rPr>
          <w:b/>
        </w:rPr>
        <w:t xml:space="preserve"> </w:t>
      </w:r>
      <w:r w:rsidR="000E33C9" w:rsidRPr="003F21E0">
        <w:rPr>
          <w:b/>
        </w:rPr>
        <w:t>social,</w:t>
      </w:r>
      <w:r w:rsidR="00A32DE3">
        <w:rPr>
          <w:b/>
        </w:rPr>
        <w:t xml:space="preserve"> </w:t>
      </w:r>
      <w:proofErr w:type="gramStart"/>
      <w:r w:rsidR="000E33C9" w:rsidRPr="003F21E0">
        <w:rPr>
          <w:b/>
        </w:rPr>
        <w:t>cultural</w:t>
      </w:r>
      <w:proofErr w:type="gramEnd"/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other</w:t>
      </w:r>
      <w:r w:rsidR="00A32DE3">
        <w:rPr>
          <w:b/>
        </w:rPr>
        <w:t xml:space="preserve"> </w:t>
      </w:r>
      <w:r w:rsidR="000E33C9" w:rsidRPr="003F21E0">
        <w:rPr>
          <w:b/>
        </w:rPr>
        <w:t>interests,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accordance</w:t>
      </w:r>
      <w:r w:rsidR="00A32DE3">
        <w:rPr>
          <w:b/>
        </w:rPr>
        <w:t xml:space="preserve"> </w:t>
      </w:r>
      <w:r w:rsidR="000E33C9" w:rsidRPr="003F21E0">
        <w:rPr>
          <w:b/>
        </w:rPr>
        <w:t>with</w:t>
      </w:r>
      <w:r w:rsidR="00A32DE3">
        <w:rPr>
          <w:b/>
        </w:rPr>
        <w:t xml:space="preserve"> </w:t>
      </w:r>
      <w:r w:rsidR="000E33C9" w:rsidRPr="003F21E0">
        <w:rPr>
          <w:b/>
        </w:rPr>
        <w:t>article</w:t>
      </w:r>
      <w:r w:rsidR="00A32DE3">
        <w:rPr>
          <w:b/>
        </w:rPr>
        <w:t xml:space="preserve"> </w:t>
      </w:r>
      <w:r w:rsidR="000E33C9" w:rsidRPr="003F21E0">
        <w:rPr>
          <w:b/>
        </w:rPr>
        <w:t>40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Convention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ILO</w:t>
      </w:r>
      <w:r w:rsidR="00A32DE3">
        <w:rPr>
          <w:b/>
        </w:rPr>
        <w:t xml:space="preserve"> </w:t>
      </w:r>
      <w:r w:rsidR="000E33C9" w:rsidRPr="003F21E0">
        <w:rPr>
          <w:b/>
        </w:rPr>
        <w:t>Freedom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Association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Protection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Right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Organise</w:t>
      </w:r>
      <w:r w:rsidR="00A32DE3">
        <w:rPr>
          <w:b/>
        </w:rPr>
        <w:t xml:space="preserve"> </w:t>
      </w:r>
      <w:r w:rsidR="000E33C9" w:rsidRPr="003F21E0">
        <w:rPr>
          <w:b/>
        </w:rPr>
        <w:t>Convention,</w:t>
      </w:r>
      <w:r w:rsidR="00A32DE3">
        <w:rPr>
          <w:b/>
        </w:rPr>
        <w:t xml:space="preserve"> </w:t>
      </w:r>
      <w:r w:rsidR="000E33C9" w:rsidRPr="003F21E0">
        <w:rPr>
          <w:b/>
        </w:rPr>
        <w:t>1948</w:t>
      </w:r>
      <w:r w:rsidR="00A32DE3">
        <w:rPr>
          <w:b/>
        </w:rPr>
        <w:t xml:space="preserve"> </w:t>
      </w:r>
      <w:r w:rsidR="000E33C9" w:rsidRPr="003F21E0">
        <w:rPr>
          <w:b/>
        </w:rPr>
        <w:t>(No.</w:t>
      </w:r>
      <w:r w:rsidR="00A32DE3">
        <w:rPr>
          <w:b/>
        </w:rPr>
        <w:t xml:space="preserve"> </w:t>
      </w:r>
      <w:r w:rsidR="000E33C9" w:rsidRPr="003F21E0">
        <w:rPr>
          <w:b/>
        </w:rPr>
        <w:t>87).</w:t>
      </w:r>
    </w:p>
    <w:p w14:paraId="4085965D" w14:textId="2E6502D3" w:rsidR="000E33C9" w:rsidRPr="00913929" w:rsidRDefault="000E33C9" w:rsidP="00E27086">
      <w:pPr>
        <w:pStyle w:val="H23G"/>
      </w:pPr>
      <w:bookmarkStart w:id="0" w:name="_Toc520197806"/>
      <w:r w:rsidRPr="00913929">
        <w:tab/>
      </w:r>
      <w:r w:rsidRPr="00913929">
        <w:tab/>
        <w:t>Equality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treatment</w:t>
      </w:r>
      <w:r w:rsidR="00A32DE3">
        <w:t xml:space="preserve"> </w:t>
      </w:r>
      <w:r w:rsidRPr="00913929">
        <w:t>in</w:t>
      </w:r>
      <w:r w:rsidR="00A32DE3">
        <w:t xml:space="preserve"> </w:t>
      </w:r>
      <w:r w:rsidRPr="00913929">
        <w:t>respect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unemployment</w:t>
      </w:r>
    </w:p>
    <w:bookmarkEnd w:id="0"/>
    <w:p w14:paraId="2A9A7E1B" w14:textId="755890C9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47.</w:t>
      </w:r>
      <w:r>
        <w:tab/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notes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Law</w:t>
      </w:r>
      <w:r w:rsidR="00A32DE3">
        <w:t xml:space="preserve"> </w:t>
      </w:r>
      <w:r w:rsidR="000E33C9" w:rsidRPr="003F21E0">
        <w:t>No.</w:t>
      </w:r>
      <w:r w:rsidR="004A5154">
        <w:t xml:space="preserve"> </w:t>
      </w:r>
      <w:r w:rsidR="000E33C9" w:rsidRPr="003F21E0">
        <w:t>66/2018</w:t>
      </w:r>
      <w:r w:rsidR="00A32DE3">
        <w:t xml:space="preserve"> </w:t>
      </w:r>
      <w:r w:rsidR="000E33C9" w:rsidRPr="003F21E0">
        <w:t>governing</w:t>
      </w:r>
      <w:r w:rsidR="00A32DE3">
        <w:t xml:space="preserve"> </w:t>
      </w:r>
      <w:r w:rsidR="000E33C9" w:rsidRPr="003F21E0">
        <w:t>labour</w:t>
      </w:r>
      <w:r w:rsidR="00A32DE3">
        <w:t xml:space="preserve"> </w:t>
      </w:r>
      <w:r w:rsidR="000E33C9" w:rsidRPr="003F21E0">
        <w:t>protects</w:t>
      </w:r>
      <w:r w:rsidR="00A32DE3">
        <w:t xml:space="preserve"> </w:t>
      </w:r>
      <w:r w:rsidR="000E33C9" w:rsidRPr="003F21E0">
        <w:t>migrant</w:t>
      </w:r>
      <w:r w:rsidR="00A32DE3">
        <w:t xml:space="preserve"> </w:t>
      </w:r>
      <w:r w:rsidR="000E33C9" w:rsidRPr="003F21E0">
        <w:t>workers</w:t>
      </w:r>
      <w:r w:rsidR="00A32DE3">
        <w:t xml:space="preserve"> </w:t>
      </w:r>
      <w:r w:rsidR="000E33C9" w:rsidRPr="003F21E0">
        <w:t>from</w:t>
      </w:r>
      <w:r w:rsidR="00A32DE3">
        <w:t xml:space="preserve"> </w:t>
      </w:r>
      <w:r w:rsidR="000E33C9" w:rsidRPr="003F21E0">
        <w:t>unlawful</w:t>
      </w:r>
      <w:r w:rsidR="00A32DE3">
        <w:t xml:space="preserve"> </w:t>
      </w:r>
      <w:r w:rsidR="000E33C9" w:rsidRPr="003F21E0">
        <w:t>termination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employment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provides</w:t>
      </w:r>
      <w:r w:rsidR="00A32DE3">
        <w:t xml:space="preserve"> </w:t>
      </w:r>
      <w:r w:rsidR="000E33C9" w:rsidRPr="003F21E0">
        <w:t>access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public</w:t>
      </w:r>
      <w:r w:rsidR="00A32DE3">
        <w:t xml:space="preserve"> </w:t>
      </w:r>
      <w:r w:rsidR="000E33C9" w:rsidRPr="003F21E0">
        <w:t>work</w:t>
      </w:r>
      <w:r w:rsidR="00A32DE3">
        <w:t xml:space="preserve"> </w:t>
      </w:r>
      <w:r w:rsidR="000E33C9" w:rsidRPr="003F21E0">
        <w:t>schemes</w:t>
      </w:r>
      <w:r w:rsidR="00A32DE3">
        <w:t xml:space="preserve"> </w:t>
      </w:r>
      <w:r w:rsidR="000E33C9" w:rsidRPr="003F21E0">
        <w:t>intended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combat</w:t>
      </w:r>
      <w:r w:rsidR="00A32DE3">
        <w:t xml:space="preserve"> </w:t>
      </w:r>
      <w:r w:rsidR="000E33C9" w:rsidRPr="003F21E0">
        <w:t>unemployment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an</w:t>
      </w:r>
      <w:r w:rsidR="00A32DE3">
        <w:t xml:space="preserve"> </w:t>
      </w:r>
      <w:r w:rsidR="000E33C9" w:rsidRPr="003F21E0">
        <w:t>equal</w:t>
      </w:r>
      <w:r w:rsidR="00A32DE3">
        <w:t xml:space="preserve"> </w:t>
      </w:r>
      <w:r w:rsidR="000E33C9" w:rsidRPr="003F21E0">
        <w:t>basis</w:t>
      </w:r>
      <w:r w:rsidR="00A32DE3">
        <w:t xml:space="preserve"> </w:t>
      </w:r>
      <w:r w:rsidR="000E33C9" w:rsidRPr="003F21E0">
        <w:t>with</w:t>
      </w:r>
      <w:r w:rsidR="00A32DE3">
        <w:t xml:space="preserve"> </w:t>
      </w:r>
      <w:r w:rsidR="000E33C9" w:rsidRPr="003F21E0">
        <w:t>nationals.</w:t>
      </w:r>
      <w:r w:rsidR="00A32DE3">
        <w:t xml:space="preserve"> </w:t>
      </w:r>
      <w:r w:rsidR="000E33C9" w:rsidRPr="003F21E0">
        <w:t>However,</w:t>
      </w:r>
      <w:r w:rsidR="00A32DE3">
        <w:t xml:space="preserve"> </w:t>
      </w:r>
      <w:r w:rsidR="000E33C9" w:rsidRPr="003F21E0">
        <w:t>it</w:t>
      </w:r>
      <w:r w:rsidR="00A32DE3">
        <w:t xml:space="preserve"> </w:t>
      </w:r>
      <w:r w:rsidR="000E33C9" w:rsidRPr="003F21E0">
        <w:t>regrets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lack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specific</w:t>
      </w:r>
      <w:r w:rsidR="00A32DE3">
        <w:t xml:space="preserve"> </w:t>
      </w:r>
      <w:r w:rsidR="000E33C9" w:rsidRPr="003F21E0">
        <w:t>information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migrant</w:t>
      </w:r>
      <w:r w:rsidR="00A32DE3">
        <w:t xml:space="preserve"> </w:t>
      </w:r>
      <w:r w:rsidR="000E33C9" w:rsidRPr="003F21E0">
        <w:t>worker</w:t>
      </w:r>
      <w:r w:rsidR="00A32DE3">
        <w:t xml:space="preserve"> </w:t>
      </w:r>
      <w:r w:rsidR="000E33C9" w:rsidRPr="003F21E0">
        <w:t>access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unemployment</w:t>
      </w:r>
      <w:r w:rsidR="00A32DE3">
        <w:t xml:space="preserve"> </w:t>
      </w:r>
      <w:r w:rsidR="000E33C9" w:rsidRPr="003F21E0">
        <w:t>benefits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alternative</w:t>
      </w:r>
      <w:r w:rsidR="00A32DE3">
        <w:t xml:space="preserve"> </w:t>
      </w:r>
      <w:r w:rsidR="000E33C9" w:rsidRPr="003F21E0">
        <w:t>employment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event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loss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work</w:t>
      </w:r>
      <w:r w:rsidR="00A32DE3">
        <w:t xml:space="preserve"> </w:t>
      </w:r>
      <w:r w:rsidR="000E33C9" w:rsidRPr="003F21E0">
        <w:t>or</w:t>
      </w:r>
      <w:r w:rsidR="00A32DE3">
        <w:t xml:space="preserve"> </w:t>
      </w:r>
      <w:r w:rsidR="000E33C9" w:rsidRPr="003F21E0">
        <w:t>termination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other</w:t>
      </w:r>
      <w:r w:rsidR="00A32DE3">
        <w:t xml:space="preserve"> </w:t>
      </w:r>
      <w:r w:rsidR="000E33C9" w:rsidRPr="003F21E0">
        <w:t>remunerated</w:t>
      </w:r>
      <w:r w:rsidR="00A32DE3">
        <w:t xml:space="preserve"> </w:t>
      </w:r>
      <w:r w:rsidR="000E33C9" w:rsidRPr="003F21E0">
        <w:t>activity.</w:t>
      </w:r>
    </w:p>
    <w:p w14:paraId="2034185A" w14:textId="76BABFAF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48.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provide</w:t>
      </w:r>
      <w:r w:rsidR="00A32DE3">
        <w:rPr>
          <w:b/>
        </w:rPr>
        <w:t xml:space="preserve"> </w:t>
      </w:r>
      <w:r w:rsidR="000E33C9" w:rsidRPr="003F21E0">
        <w:rPr>
          <w:b/>
        </w:rPr>
        <w:t>specific</w:t>
      </w:r>
      <w:r w:rsidR="00A32DE3">
        <w:rPr>
          <w:b/>
        </w:rPr>
        <w:t xml:space="preserve"> </w:t>
      </w:r>
      <w:r w:rsidR="000E33C9" w:rsidRPr="003F21E0">
        <w:rPr>
          <w:b/>
        </w:rPr>
        <w:t>information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its</w:t>
      </w:r>
      <w:r w:rsidR="00A32DE3">
        <w:rPr>
          <w:b/>
        </w:rPr>
        <w:t xml:space="preserve"> </w:t>
      </w:r>
      <w:r w:rsidR="000E33C9" w:rsidRPr="003F21E0">
        <w:rPr>
          <w:b/>
        </w:rPr>
        <w:t>next</w:t>
      </w:r>
      <w:r w:rsidR="00A32DE3">
        <w:rPr>
          <w:b/>
        </w:rPr>
        <w:t xml:space="preserve"> </w:t>
      </w:r>
      <w:r w:rsidR="000E33C9" w:rsidRPr="003F21E0">
        <w:rPr>
          <w:b/>
        </w:rPr>
        <w:t>periodic</w:t>
      </w:r>
      <w:r w:rsidR="00A32DE3">
        <w:rPr>
          <w:b/>
        </w:rPr>
        <w:t xml:space="preserve"> </w:t>
      </w:r>
      <w:r w:rsidR="000E33C9" w:rsidRPr="003F21E0">
        <w:rPr>
          <w:b/>
        </w:rPr>
        <w:t>report</w:t>
      </w:r>
      <w:r w:rsidR="00A32DE3">
        <w:rPr>
          <w:b/>
        </w:rPr>
        <w:t xml:space="preserve"> </w:t>
      </w:r>
      <w:r w:rsidR="000E33C9" w:rsidRPr="003F21E0">
        <w:rPr>
          <w:b/>
        </w:rPr>
        <w:t>on</w:t>
      </w:r>
      <w:r w:rsidR="00A32DE3">
        <w:rPr>
          <w:b/>
        </w:rPr>
        <w:t xml:space="preserve"> </w:t>
      </w:r>
      <w:r w:rsidR="000E33C9" w:rsidRPr="003F21E0">
        <w:rPr>
          <w:b/>
        </w:rPr>
        <w:t>migrant</w:t>
      </w:r>
      <w:r w:rsidR="00A32DE3">
        <w:rPr>
          <w:b/>
        </w:rPr>
        <w:t xml:space="preserve"> </w:t>
      </w:r>
      <w:r w:rsidR="000E33C9" w:rsidRPr="003F21E0">
        <w:rPr>
          <w:b/>
        </w:rPr>
        <w:t>worker</w:t>
      </w:r>
      <w:r w:rsidR="00A32DE3">
        <w:rPr>
          <w:b/>
        </w:rPr>
        <w:t xml:space="preserve"> </w:t>
      </w:r>
      <w:r w:rsidR="000E33C9" w:rsidRPr="003F21E0">
        <w:rPr>
          <w:b/>
        </w:rPr>
        <w:t>access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unemployment</w:t>
      </w:r>
      <w:r w:rsidR="00A32DE3">
        <w:rPr>
          <w:b/>
        </w:rPr>
        <w:t xml:space="preserve"> </w:t>
      </w:r>
      <w:r w:rsidR="000E33C9" w:rsidRPr="003F21E0">
        <w:rPr>
          <w:b/>
        </w:rPr>
        <w:t>benefits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alternative</w:t>
      </w:r>
      <w:r w:rsidR="00A32DE3">
        <w:rPr>
          <w:b/>
        </w:rPr>
        <w:t xml:space="preserve"> </w:t>
      </w:r>
      <w:r w:rsidR="000E33C9" w:rsidRPr="003F21E0">
        <w:rPr>
          <w:b/>
        </w:rPr>
        <w:t>employment.</w:t>
      </w:r>
    </w:p>
    <w:p w14:paraId="0996F2D1" w14:textId="13233E9B" w:rsidR="000E33C9" w:rsidRPr="00913929" w:rsidRDefault="000E33C9" w:rsidP="00E27086">
      <w:pPr>
        <w:pStyle w:val="H23G"/>
      </w:pPr>
      <w:r w:rsidRPr="00913929">
        <w:lastRenderedPageBreak/>
        <w:tab/>
        <w:t>5.</w:t>
      </w:r>
      <w:r w:rsidRPr="00913929">
        <w:tab/>
        <w:t>Promotion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sound,</w:t>
      </w:r>
      <w:r w:rsidR="00A32DE3">
        <w:t xml:space="preserve"> </w:t>
      </w:r>
      <w:r w:rsidRPr="00913929">
        <w:t>equitable,</w:t>
      </w:r>
      <w:r w:rsidR="00A32DE3">
        <w:t xml:space="preserve"> </w:t>
      </w:r>
      <w:proofErr w:type="gramStart"/>
      <w:r w:rsidRPr="00913929">
        <w:t>humane</w:t>
      </w:r>
      <w:proofErr w:type="gramEnd"/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lawful</w:t>
      </w:r>
      <w:r w:rsidR="00A32DE3">
        <w:t xml:space="preserve"> </w:t>
      </w:r>
      <w:r w:rsidRPr="00913929">
        <w:t>conditions</w:t>
      </w:r>
      <w:r w:rsidR="00A32DE3">
        <w:t xml:space="preserve"> </w:t>
      </w:r>
      <w:r w:rsidRPr="00913929">
        <w:t>in</w:t>
      </w:r>
      <w:r w:rsidR="00A32DE3">
        <w:t xml:space="preserve"> </w:t>
      </w:r>
      <w:r w:rsidRPr="00913929">
        <w:t>connection</w:t>
      </w:r>
      <w:r w:rsidR="00A32DE3">
        <w:t xml:space="preserve"> </w:t>
      </w:r>
      <w:r w:rsidRPr="00913929">
        <w:t>with</w:t>
      </w:r>
      <w:r w:rsidR="00A32DE3">
        <w:t xml:space="preserve"> </w:t>
      </w:r>
      <w:r w:rsidRPr="00913929">
        <w:t>the</w:t>
      </w:r>
      <w:r w:rsidR="00A32DE3">
        <w:t xml:space="preserve"> </w:t>
      </w:r>
      <w:r w:rsidRPr="00913929">
        <w:t>international</w:t>
      </w:r>
      <w:r w:rsidR="00A32DE3">
        <w:t xml:space="preserve"> </w:t>
      </w:r>
      <w:r w:rsidRPr="00913929">
        <w:t>migration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workers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members</w:t>
      </w:r>
      <w:r w:rsidR="00A32DE3">
        <w:t xml:space="preserve"> </w:t>
      </w:r>
      <w:r w:rsidRPr="00913929">
        <w:t>of</w:t>
      </w:r>
      <w:r w:rsidR="00A32DE3">
        <w:t xml:space="preserve"> </w:t>
      </w:r>
      <w:r w:rsidRPr="00913929">
        <w:t>their</w:t>
      </w:r>
      <w:r w:rsidR="00A32DE3">
        <w:t xml:space="preserve"> </w:t>
      </w:r>
      <w:r w:rsidRPr="00913929">
        <w:t>families</w:t>
      </w:r>
      <w:r w:rsidR="00A32DE3">
        <w:t xml:space="preserve"> </w:t>
      </w:r>
      <w:r w:rsidRPr="00913929">
        <w:t>(arts.</w:t>
      </w:r>
      <w:r w:rsidR="00A32DE3">
        <w:t xml:space="preserve"> </w:t>
      </w:r>
      <w:r w:rsidRPr="00913929">
        <w:t>64–71)</w:t>
      </w:r>
    </w:p>
    <w:p w14:paraId="7EEDDF4A" w14:textId="19A3FA06" w:rsidR="000E33C9" w:rsidRPr="00913929" w:rsidRDefault="000E33C9" w:rsidP="00E27086">
      <w:pPr>
        <w:pStyle w:val="H23G"/>
      </w:pPr>
      <w:r w:rsidRPr="00913929">
        <w:tab/>
      </w:r>
      <w:r w:rsidRPr="00913929">
        <w:tab/>
        <w:t>Consular</w:t>
      </w:r>
      <w:r w:rsidR="00A32DE3">
        <w:t xml:space="preserve"> </w:t>
      </w:r>
      <w:r>
        <w:t>a</w:t>
      </w:r>
      <w:r w:rsidRPr="00913929">
        <w:t>ssistance</w:t>
      </w:r>
    </w:p>
    <w:p w14:paraId="069C0FE6" w14:textId="3A374E11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49.</w:t>
      </w:r>
      <w:r w:rsidRPr="003F21E0">
        <w:tab/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notes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Rwandans</w:t>
      </w:r>
      <w:r w:rsidR="00A32DE3">
        <w:t xml:space="preserve"> </w:t>
      </w:r>
      <w:r w:rsidR="000E33C9" w:rsidRPr="003F21E0">
        <w:t>living</w:t>
      </w:r>
      <w:r w:rsidR="00A32DE3">
        <w:t xml:space="preserve"> </w:t>
      </w:r>
      <w:r w:rsidR="000E33C9" w:rsidRPr="003F21E0">
        <w:t>abroad</w:t>
      </w:r>
      <w:r w:rsidR="00A32DE3">
        <w:t xml:space="preserve"> </w:t>
      </w:r>
      <w:r w:rsidR="000E33C9" w:rsidRPr="003F21E0">
        <w:t>receive</w:t>
      </w:r>
      <w:r w:rsidR="00A32DE3">
        <w:t xml:space="preserve"> </w:t>
      </w:r>
      <w:r w:rsidR="000E33C9" w:rsidRPr="003F21E0">
        <w:t>assistance</w:t>
      </w:r>
      <w:r w:rsidR="00A32DE3">
        <w:t xml:space="preserve"> </w:t>
      </w:r>
      <w:r w:rsidR="000E33C9" w:rsidRPr="003F21E0">
        <w:t>through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General</w:t>
      </w:r>
      <w:r w:rsidR="00A32DE3">
        <w:t xml:space="preserve"> </w:t>
      </w:r>
      <w:r w:rsidR="000E33C9" w:rsidRPr="003F21E0">
        <w:t>Diaspora</w:t>
      </w:r>
      <w:r w:rsidR="00A32DE3">
        <w:t xml:space="preserve"> </w:t>
      </w:r>
      <w:r w:rsidR="000E33C9" w:rsidRPr="003F21E0">
        <w:t>Facilitation</w:t>
      </w:r>
      <w:r w:rsidR="00A32DE3">
        <w:t xml:space="preserve"> </w:t>
      </w:r>
      <w:r w:rsidR="000E33C9" w:rsidRPr="003F21E0">
        <w:t>Program</w:t>
      </w:r>
      <w:r w:rsidR="000E33C9">
        <w:t>me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Ministry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Foreign</w:t>
      </w:r>
      <w:r w:rsidR="00A32DE3">
        <w:t xml:space="preserve"> </w:t>
      </w:r>
      <w:r w:rsidR="000E33C9" w:rsidRPr="003F21E0">
        <w:t>Affairs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International</w:t>
      </w:r>
      <w:r w:rsidR="00A32DE3">
        <w:t xml:space="preserve"> </w:t>
      </w:r>
      <w:r w:rsidR="000E33C9" w:rsidRPr="003F21E0">
        <w:t>Cooperation</w:t>
      </w:r>
      <w:r w:rsidR="00A32DE3">
        <w:t xml:space="preserve"> </w:t>
      </w:r>
      <w:r w:rsidR="000E33C9" w:rsidRPr="003F21E0">
        <w:t>has</w:t>
      </w:r>
      <w:r w:rsidR="00A32DE3">
        <w:t xml:space="preserve"> </w:t>
      </w:r>
      <w:r w:rsidR="000E33C9" w:rsidRPr="003F21E0">
        <w:t>a</w:t>
      </w:r>
      <w:r w:rsidR="00A32DE3">
        <w:t xml:space="preserve"> </w:t>
      </w:r>
      <w:r w:rsidR="000E33C9" w:rsidRPr="003F21E0">
        <w:t>unit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serves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members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Rwandan</w:t>
      </w:r>
      <w:r w:rsidR="00A32DE3">
        <w:t xml:space="preserve"> </w:t>
      </w:r>
      <w:r w:rsidR="000E33C9" w:rsidRPr="003F21E0">
        <w:t>community</w:t>
      </w:r>
      <w:r w:rsidR="00A32DE3">
        <w:t xml:space="preserve"> </w:t>
      </w:r>
      <w:r w:rsidR="000E33C9" w:rsidRPr="003F21E0">
        <w:t>abroad</w:t>
      </w:r>
      <w:r w:rsidR="00A32DE3">
        <w:t xml:space="preserve"> </w:t>
      </w:r>
      <w:proofErr w:type="gramStart"/>
      <w:r w:rsidR="000E33C9" w:rsidRPr="003F21E0">
        <w:t>on</w:t>
      </w:r>
      <w:r w:rsidR="00A32DE3">
        <w:t xml:space="preserve"> </w:t>
      </w:r>
      <w:r w:rsidR="000E33C9" w:rsidRPr="003F21E0">
        <w:t>a</w:t>
      </w:r>
      <w:r w:rsidR="00A32DE3">
        <w:t xml:space="preserve"> </w:t>
      </w:r>
      <w:r w:rsidR="000E33C9" w:rsidRPr="003F21E0">
        <w:t>daily</w:t>
      </w:r>
      <w:r w:rsidR="00A32DE3">
        <w:t xml:space="preserve"> </w:t>
      </w:r>
      <w:r w:rsidR="000E33C9" w:rsidRPr="003F21E0">
        <w:t>basis</w:t>
      </w:r>
      <w:proofErr w:type="gramEnd"/>
      <w:r w:rsidR="000E33C9" w:rsidRPr="003F21E0">
        <w:t>.</w:t>
      </w:r>
      <w:r w:rsidR="00A32DE3">
        <w:t xml:space="preserve"> </w:t>
      </w:r>
      <w:r w:rsidR="000E33C9" w:rsidRPr="003F21E0">
        <w:t>However,</w:t>
      </w:r>
      <w:r w:rsidR="00A32DE3">
        <w:t xml:space="preserve"> </w:t>
      </w:r>
      <w:r w:rsidR="000E33C9" w:rsidRPr="003F21E0">
        <w:t>it</w:t>
      </w:r>
      <w:r w:rsidR="00A32DE3">
        <w:t xml:space="preserve"> </w:t>
      </w:r>
      <w:r w:rsidR="000E33C9" w:rsidRPr="003F21E0">
        <w:t>regrets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lack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information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education</w:t>
      </w:r>
      <w:r w:rsidR="00A32DE3">
        <w:t xml:space="preserve"> </w:t>
      </w:r>
      <w:r w:rsidR="000E33C9" w:rsidRPr="003F21E0">
        <w:t>programmes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provisions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Convention.</w:t>
      </w:r>
    </w:p>
    <w:p w14:paraId="2C1AA154" w14:textId="22D40101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50.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continue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build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capacity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its</w:t>
      </w:r>
      <w:r w:rsidR="00A32DE3">
        <w:rPr>
          <w:b/>
        </w:rPr>
        <w:t xml:space="preserve"> </w:t>
      </w:r>
      <w:r w:rsidR="000E33C9" w:rsidRPr="003F21E0">
        <w:rPr>
          <w:b/>
        </w:rPr>
        <w:t>consulates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embassies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provide</w:t>
      </w:r>
      <w:r w:rsidR="00A32DE3">
        <w:rPr>
          <w:b/>
        </w:rPr>
        <w:t xml:space="preserve"> </w:t>
      </w:r>
      <w:r w:rsidR="000E33C9" w:rsidRPr="003F21E0">
        <w:rPr>
          <w:b/>
        </w:rPr>
        <w:t>advice,</w:t>
      </w:r>
      <w:r w:rsidR="00A32DE3">
        <w:rPr>
          <w:b/>
        </w:rPr>
        <w:t xml:space="preserve"> </w:t>
      </w:r>
      <w:r w:rsidR="000E33C9" w:rsidRPr="003F21E0">
        <w:rPr>
          <w:b/>
        </w:rPr>
        <w:t>assistance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protection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Rwandan</w:t>
      </w:r>
      <w:r w:rsidR="00A32DE3">
        <w:rPr>
          <w:b/>
        </w:rPr>
        <w:t xml:space="preserve"> </w:t>
      </w:r>
      <w:r w:rsidR="000E33C9" w:rsidRPr="003F21E0">
        <w:rPr>
          <w:b/>
        </w:rPr>
        <w:t>migrant</w:t>
      </w:r>
      <w:r w:rsidR="00A32DE3">
        <w:rPr>
          <w:b/>
        </w:rPr>
        <w:t xml:space="preserve"> </w:t>
      </w:r>
      <w:r w:rsidR="000E33C9" w:rsidRPr="003F21E0">
        <w:rPr>
          <w:b/>
        </w:rPr>
        <w:t>workers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families</w:t>
      </w:r>
      <w:r w:rsidR="00A32DE3">
        <w:rPr>
          <w:b/>
        </w:rPr>
        <w:t xml:space="preserve"> </w:t>
      </w:r>
      <w:r w:rsidR="000E33C9" w:rsidRPr="003F21E0">
        <w:rPr>
          <w:b/>
        </w:rPr>
        <w:t>residing</w:t>
      </w:r>
      <w:r w:rsidR="00A32DE3">
        <w:rPr>
          <w:b/>
        </w:rPr>
        <w:t xml:space="preserve"> </w:t>
      </w:r>
      <w:r w:rsidR="000E33C9" w:rsidRPr="003F21E0">
        <w:rPr>
          <w:b/>
        </w:rPr>
        <w:t>abroad,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>
        <w:rPr>
          <w:b/>
        </w:rPr>
        <w:t>that</w:t>
      </w:r>
      <w:r w:rsidR="00A32DE3">
        <w:rPr>
          <w:b/>
        </w:rPr>
        <w:t xml:space="preserve"> </w:t>
      </w:r>
      <w:r w:rsidR="000E33C9">
        <w:rPr>
          <w:b/>
        </w:rPr>
        <w:t>it</w:t>
      </w:r>
      <w:r w:rsidR="00A32DE3">
        <w:rPr>
          <w:b/>
        </w:rPr>
        <w:t xml:space="preserve"> </w:t>
      </w:r>
      <w:proofErr w:type="gramStart"/>
      <w:r w:rsidR="000E33C9" w:rsidRPr="003F21E0">
        <w:rPr>
          <w:b/>
        </w:rPr>
        <w:t>develop</w:t>
      </w:r>
      <w:proofErr w:type="gramEnd"/>
      <w:r w:rsidR="00A32DE3">
        <w:rPr>
          <w:b/>
        </w:rPr>
        <w:t xml:space="preserve"> </w:t>
      </w:r>
      <w:r w:rsidR="000E33C9" w:rsidRPr="003F21E0">
        <w:rPr>
          <w:b/>
        </w:rPr>
        <w:t>education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training</w:t>
      </w:r>
      <w:r w:rsidR="00A32DE3">
        <w:rPr>
          <w:b/>
        </w:rPr>
        <w:t xml:space="preserve"> </w:t>
      </w:r>
      <w:r w:rsidR="000E33C9" w:rsidRPr="003F21E0">
        <w:rPr>
          <w:b/>
        </w:rPr>
        <w:t>programmes</w:t>
      </w:r>
      <w:r w:rsidR="00A32DE3">
        <w:rPr>
          <w:b/>
        </w:rPr>
        <w:t xml:space="preserve"> </w:t>
      </w:r>
      <w:r w:rsidR="000E33C9" w:rsidRPr="003F21E0">
        <w:rPr>
          <w:b/>
        </w:rPr>
        <w:t>on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provisions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Convention</w:t>
      </w:r>
      <w:r w:rsidR="00A32DE3">
        <w:rPr>
          <w:b/>
        </w:rPr>
        <w:t xml:space="preserve"> </w:t>
      </w:r>
      <w:r w:rsidR="000E33C9" w:rsidRPr="003F21E0">
        <w:rPr>
          <w:b/>
        </w:rPr>
        <w:t>specifically</w:t>
      </w:r>
      <w:r w:rsidR="00A32DE3">
        <w:rPr>
          <w:b/>
        </w:rPr>
        <w:t xml:space="preserve"> </w:t>
      </w:r>
      <w:r w:rsidR="000E33C9" w:rsidRPr="003F21E0">
        <w:rPr>
          <w:b/>
        </w:rPr>
        <w:t>for</w:t>
      </w:r>
      <w:r w:rsidR="00A32DE3">
        <w:rPr>
          <w:b/>
        </w:rPr>
        <w:t xml:space="preserve"> </w:t>
      </w:r>
      <w:r w:rsidR="000E33C9" w:rsidRPr="003F21E0">
        <w:rPr>
          <w:b/>
        </w:rPr>
        <w:t>Rwandan</w:t>
      </w:r>
      <w:r w:rsidR="00A32DE3">
        <w:rPr>
          <w:b/>
        </w:rPr>
        <w:t xml:space="preserve"> </w:t>
      </w:r>
      <w:r w:rsidR="000E33C9" w:rsidRPr="003F21E0">
        <w:rPr>
          <w:b/>
        </w:rPr>
        <w:t>migrant</w:t>
      </w:r>
      <w:r w:rsidR="00A32DE3">
        <w:rPr>
          <w:b/>
        </w:rPr>
        <w:t xml:space="preserve"> </w:t>
      </w:r>
      <w:r w:rsidR="000E33C9" w:rsidRPr="003F21E0">
        <w:rPr>
          <w:b/>
        </w:rPr>
        <w:t>workers</w:t>
      </w:r>
      <w:r w:rsidR="00A32DE3">
        <w:rPr>
          <w:b/>
        </w:rPr>
        <w:t xml:space="preserve"> </w:t>
      </w:r>
      <w:r w:rsidR="000E33C9" w:rsidRPr="003F21E0">
        <w:rPr>
          <w:b/>
        </w:rPr>
        <w:t>who</w:t>
      </w:r>
      <w:r w:rsidR="00A32DE3">
        <w:rPr>
          <w:b/>
        </w:rPr>
        <w:t xml:space="preserve"> </w:t>
      </w:r>
      <w:r w:rsidR="000E33C9" w:rsidRPr="003F21E0">
        <w:rPr>
          <w:b/>
        </w:rPr>
        <w:t>intend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emigrate.</w:t>
      </w:r>
    </w:p>
    <w:p w14:paraId="14ABE4E4" w14:textId="0AD4ACEA" w:rsidR="000E33C9" w:rsidRPr="00913929" w:rsidRDefault="000E33C9" w:rsidP="00E27086">
      <w:pPr>
        <w:pStyle w:val="H23G"/>
      </w:pPr>
      <w:r w:rsidRPr="00913929">
        <w:tab/>
      </w:r>
      <w:r w:rsidRPr="00913929">
        <w:tab/>
        <w:t>Return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reintegration</w:t>
      </w:r>
    </w:p>
    <w:p w14:paraId="2178BC59" w14:textId="22153662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51.</w:t>
      </w:r>
      <w:r w:rsidRPr="003F21E0">
        <w:tab/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is</w:t>
      </w:r>
      <w:r w:rsidR="00A32DE3">
        <w:t xml:space="preserve"> </w:t>
      </w:r>
      <w:r w:rsidR="000E33C9" w:rsidRPr="003F21E0">
        <w:t>concerned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there</w:t>
      </w:r>
      <w:r w:rsidR="00A32DE3">
        <w:t xml:space="preserve"> </w:t>
      </w:r>
      <w:r w:rsidR="000E33C9" w:rsidRPr="003F21E0">
        <w:t>are</w:t>
      </w:r>
      <w:r w:rsidR="00A32DE3">
        <w:t xml:space="preserve"> </w:t>
      </w:r>
      <w:r w:rsidR="000E33C9" w:rsidRPr="003F21E0">
        <w:t>no</w:t>
      </w:r>
      <w:r w:rsidR="00A32DE3">
        <w:t xml:space="preserve"> </w:t>
      </w:r>
      <w:r w:rsidR="000E33C9" w:rsidRPr="003F21E0">
        <w:t>legislative</w:t>
      </w:r>
      <w:r w:rsidR="00A32DE3">
        <w:t xml:space="preserve"> </w:t>
      </w:r>
      <w:r w:rsidR="000E33C9" w:rsidRPr="003F21E0">
        <w:t>or</w:t>
      </w:r>
      <w:r w:rsidR="00A32DE3">
        <w:t xml:space="preserve"> </w:t>
      </w:r>
      <w:r w:rsidR="000E33C9" w:rsidRPr="003F21E0">
        <w:t>regulatory</w:t>
      </w:r>
      <w:r w:rsidR="00A32DE3">
        <w:t xml:space="preserve"> </w:t>
      </w:r>
      <w:r w:rsidR="000E33C9" w:rsidRPr="003F21E0">
        <w:t>provisions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regulate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return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Rwandan</w:t>
      </w:r>
      <w:r w:rsidR="00A32DE3">
        <w:t xml:space="preserve"> </w:t>
      </w:r>
      <w:r w:rsidR="000E33C9" w:rsidRPr="003F21E0">
        <w:t>nationals</w:t>
      </w:r>
      <w:r w:rsidR="00A32DE3">
        <w:t xml:space="preserve"> </w:t>
      </w:r>
      <w:r w:rsidR="000E33C9" w:rsidRPr="003F21E0">
        <w:t>outside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country</w:t>
      </w:r>
      <w:r w:rsidR="00A32DE3">
        <w:t xml:space="preserve"> </w:t>
      </w:r>
      <w:r w:rsidR="000E33C9" w:rsidRPr="003F21E0">
        <w:t>who</w:t>
      </w:r>
      <w:r w:rsidR="00A32DE3">
        <w:t xml:space="preserve"> </w:t>
      </w:r>
      <w:r w:rsidR="000E33C9" w:rsidRPr="003F21E0">
        <w:t>do</w:t>
      </w:r>
      <w:r w:rsidR="00A32DE3">
        <w:t xml:space="preserve"> </w:t>
      </w:r>
      <w:r w:rsidR="000E33C9" w:rsidRPr="003F21E0">
        <w:t>not</w:t>
      </w:r>
      <w:r w:rsidR="00A32DE3">
        <w:t xml:space="preserve"> </w:t>
      </w:r>
      <w:r w:rsidR="000E33C9" w:rsidRPr="003F21E0">
        <w:t>meet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criteria</w:t>
      </w:r>
      <w:r w:rsidR="00A32DE3">
        <w:t xml:space="preserve"> </w:t>
      </w:r>
      <w:r w:rsidR="000E33C9" w:rsidRPr="003F21E0">
        <w:t>set</w:t>
      </w:r>
      <w:r w:rsidR="00A32DE3">
        <w:t xml:space="preserve"> </w:t>
      </w:r>
      <w:r w:rsidR="000E33C9" w:rsidRPr="003F21E0">
        <w:t>out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article</w:t>
      </w:r>
      <w:r w:rsidR="00A32DE3">
        <w:t xml:space="preserve"> </w:t>
      </w:r>
      <w:r w:rsidR="000E33C9" w:rsidRPr="003F21E0">
        <w:t>4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Law</w:t>
      </w:r>
      <w:r w:rsidR="00A32DE3">
        <w:t xml:space="preserve"> </w:t>
      </w:r>
      <w:r w:rsidR="000E33C9" w:rsidRPr="003F21E0">
        <w:t>No.</w:t>
      </w:r>
      <w:r w:rsidR="00A32DE3">
        <w:t xml:space="preserve"> </w:t>
      </w:r>
      <w:r w:rsidR="000E33C9" w:rsidRPr="003F21E0">
        <w:t>57/2018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>
        <w:t>i</w:t>
      </w:r>
      <w:r w:rsidR="000E33C9" w:rsidRPr="003F21E0">
        <w:t>mmigration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>
        <w:t>e</w:t>
      </w:r>
      <w:r w:rsidR="000E33C9" w:rsidRPr="003F21E0">
        <w:t>migration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Rwanda,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article</w:t>
      </w:r>
      <w:r w:rsidR="00A32DE3">
        <w:t xml:space="preserve"> </w:t>
      </w:r>
      <w:r w:rsidR="000E33C9" w:rsidRPr="003F21E0">
        <w:t>7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Ministerial</w:t>
      </w:r>
      <w:r w:rsidR="00A32DE3">
        <w:t xml:space="preserve"> </w:t>
      </w:r>
      <w:r w:rsidR="000E33C9" w:rsidRPr="003F21E0">
        <w:t>Order</w:t>
      </w:r>
      <w:r w:rsidR="00A32DE3">
        <w:t xml:space="preserve"> </w:t>
      </w:r>
      <w:r w:rsidR="000E33C9" w:rsidRPr="003F21E0">
        <w:t>No.</w:t>
      </w:r>
      <w:r w:rsidR="00A32DE3">
        <w:t xml:space="preserve"> </w:t>
      </w:r>
      <w:r w:rsidR="000E33C9" w:rsidRPr="003F21E0">
        <w:t>06/01</w:t>
      </w:r>
      <w:r w:rsidR="00A32DE3">
        <w:t xml:space="preserve"> </w:t>
      </w:r>
      <w:r w:rsidR="000E33C9" w:rsidRPr="003F21E0">
        <w:t>relating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>
        <w:t>i</w:t>
      </w:r>
      <w:r w:rsidR="000E33C9" w:rsidRPr="003F21E0">
        <w:t>mmigration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>
        <w:t>e</w:t>
      </w:r>
      <w:r w:rsidR="000E33C9" w:rsidRPr="003F21E0">
        <w:t>migration,</w:t>
      </w:r>
      <w:r w:rsidR="00A32DE3">
        <w:t xml:space="preserve"> </w:t>
      </w:r>
      <w:r w:rsidR="000E33C9" w:rsidRPr="003F21E0">
        <w:t>namely,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requirement</w:t>
      </w:r>
      <w:r w:rsidR="00A32DE3">
        <w:t xml:space="preserve"> </w:t>
      </w:r>
      <w:r w:rsidR="000E33C9" w:rsidRPr="003F21E0">
        <w:t>that</w:t>
      </w:r>
      <w:r w:rsidR="00A32DE3">
        <w:t xml:space="preserve"> </w:t>
      </w:r>
      <w:r w:rsidR="000E33C9" w:rsidRPr="003F21E0">
        <w:t>they</w:t>
      </w:r>
      <w:r w:rsidR="00A32DE3">
        <w:t xml:space="preserve"> </w:t>
      </w:r>
      <w:r w:rsidR="000E33C9" w:rsidRPr="003F21E0">
        <w:t>hold</w:t>
      </w:r>
      <w:r w:rsidR="00A32DE3">
        <w:t xml:space="preserve"> </w:t>
      </w:r>
      <w:r w:rsidR="000E33C9" w:rsidRPr="003F21E0">
        <w:t>a</w:t>
      </w:r>
      <w:r w:rsidR="00A32DE3">
        <w:t xml:space="preserve"> </w:t>
      </w:r>
      <w:r w:rsidR="000E33C9" w:rsidRPr="003F21E0">
        <w:t>valid</w:t>
      </w:r>
      <w:r w:rsidR="00A32DE3">
        <w:t xml:space="preserve"> </w:t>
      </w:r>
      <w:r w:rsidR="000E33C9" w:rsidRPr="003F21E0">
        <w:t>travel</w:t>
      </w:r>
      <w:r w:rsidR="00A32DE3">
        <w:t xml:space="preserve"> </w:t>
      </w:r>
      <w:r w:rsidR="000E33C9" w:rsidRPr="003F21E0">
        <w:t>document</w:t>
      </w:r>
      <w:r w:rsidR="00A32DE3">
        <w:t xml:space="preserve"> </w:t>
      </w:r>
      <w:r w:rsidR="000E33C9" w:rsidRPr="003F21E0">
        <w:t>or</w:t>
      </w:r>
      <w:r w:rsidR="00A32DE3">
        <w:t xml:space="preserve"> </w:t>
      </w:r>
      <w:r w:rsidR="000E33C9" w:rsidRPr="003F21E0">
        <w:t>other</w:t>
      </w:r>
      <w:r w:rsidR="00A32DE3">
        <w:t xml:space="preserve"> </w:t>
      </w:r>
      <w:r w:rsidR="000E33C9" w:rsidRPr="003F21E0">
        <w:t>proof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Rwandan</w:t>
      </w:r>
      <w:r w:rsidR="00A32DE3">
        <w:t xml:space="preserve"> </w:t>
      </w:r>
      <w:r w:rsidR="000E33C9" w:rsidRPr="003F21E0">
        <w:t>citizenship.</w:t>
      </w:r>
    </w:p>
    <w:p w14:paraId="2FDE5AAE" w14:textId="5BDF56E3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52.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again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regulate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facilitate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return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Rwandan</w:t>
      </w:r>
      <w:r w:rsidR="00A32DE3">
        <w:rPr>
          <w:b/>
        </w:rPr>
        <w:t xml:space="preserve"> </w:t>
      </w:r>
      <w:r w:rsidR="000E33C9" w:rsidRPr="003F21E0">
        <w:rPr>
          <w:b/>
        </w:rPr>
        <w:t>migrant</w:t>
      </w:r>
      <w:r w:rsidR="00A32DE3">
        <w:rPr>
          <w:b/>
        </w:rPr>
        <w:t xml:space="preserve"> </w:t>
      </w:r>
      <w:r w:rsidR="000E33C9" w:rsidRPr="003F21E0">
        <w:rPr>
          <w:b/>
        </w:rPr>
        <w:t>workers</w:t>
      </w:r>
      <w:r w:rsidR="00A32DE3">
        <w:rPr>
          <w:b/>
        </w:rPr>
        <w:t xml:space="preserve"> </w:t>
      </w:r>
      <w:r w:rsidR="000E33C9" w:rsidRPr="003F21E0">
        <w:rPr>
          <w:b/>
        </w:rPr>
        <w:t>who</w:t>
      </w:r>
      <w:r w:rsidR="00A32DE3">
        <w:rPr>
          <w:b/>
        </w:rPr>
        <w:t xml:space="preserve"> </w:t>
      </w:r>
      <w:r w:rsidR="000E33C9" w:rsidRPr="003F21E0">
        <w:rPr>
          <w:b/>
        </w:rPr>
        <w:t>do</w:t>
      </w:r>
      <w:r w:rsidR="00A32DE3">
        <w:rPr>
          <w:b/>
        </w:rPr>
        <w:t xml:space="preserve"> </w:t>
      </w:r>
      <w:r w:rsidR="000E33C9" w:rsidRPr="003F21E0">
        <w:rPr>
          <w:b/>
        </w:rPr>
        <w:t>not</w:t>
      </w:r>
      <w:r w:rsidR="00A32DE3">
        <w:rPr>
          <w:b/>
        </w:rPr>
        <w:t xml:space="preserve"> </w:t>
      </w:r>
      <w:r w:rsidR="000E33C9" w:rsidRPr="003F21E0">
        <w:rPr>
          <w:b/>
        </w:rPr>
        <w:t>meet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criteria</w:t>
      </w:r>
      <w:r w:rsidR="00A32DE3">
        <w:rPr>
          <w:b/>
        </w:rPr>
        <w:t xml:space="preserve"> </w:t>
      </w:r>
      <w:r w:rsidR="000E33C9" w:rsidRPr="003F21E0">
        <w:rPr>
          <w:b/>
        </w:rPr>
        <w:t>set</w:t>
      </w:r>
      <w:r w:rsidR="00A32DE3">
        <w:rPr>
          <w:b/>
        </w:rPr>
        <w:t xml:space="preserve"> </w:t>
      </w:r>
      <w:r w:rsidR="000E33C9" w:rsidRPr="003F21E0">
        <w:rPr>
          <w:b/>
        </w:rPr>
        <w:t>out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article</w:t>
      </w:r>
      <w:r w:rsidR="00A32DE3">
        <w:rPr>
          <w:b/>
        </w:rPr>
        <w:t xml:space="preserve"> </w:t>
      </w:r>
      <w:r w:rsidR="000E33C9" w:rsidRPr="003F21E0">
        <w:rPr>
          <w:b/>
        </w:rPr>
        <w:t>4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Law</w:t>
      </w:r>
      <w:r w:rsidR="00A32DE3">
        <w:rPr>
          <w:b/>
        </w:rPr>
        <w:t xml:space="preserve"> </w:t>
      </w:r>
      <w:r w:rsidR="000E33C9" w:rsidRPr="00CC0457">
        <w:rPr>
          <w:b/>
          <w:bCs/>
        </w:rPr>
        <w:t>No.</w:t>
      </w:r>
      <w:r w:rsidR="00A32DE3">
        <w:rPr>
          <w:b/>
          <w:bCs/>
        </w:rPr>
        <w:t xml:space="preserve"> </w:t>
      </w:r>
      <w:r w:rsidR="000E33C9" w:rsidRPr="00CC0457">
        <w:rPr>
          <w:b/>
          <w:bCs/>
        </w:rPr>
        <w:t>57/2018</w:t>
      </w:r>
      <w:r w:rsidR="000E33C9" w:rsidRPr="003F21E0">
        <w:rPr>
          <w:b/>
        </w:rPr>
        <w:t>,</w:t>
      </w:r>
      <w:r w:rsidR="00A32DE3">
        <w:rPr>
          <w:b/>
        </w:rPr>
        <w:t xml:space="preserve"> </w:t>
      </w:r>
      <w:r w:rsidR="000E33C9" w:rsidRPr="003F21E0">
        <w:rPr>
          <w:b/>
        </w:rPr>
        <w:t>namely,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requirement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they</w:t>
      </w:r>
      <w:r w:rsidR="00A32DE3">
        <w:rPr>
          <w:b/>
        </w:rPr>
        <w:t xml:space="preserve"> </w:t>
      </w:r>
      <w:r w:rsidR="000E33C9" w:rsidRPr="003F21E0">
        <w:rPr>
          <w:b/>
        </w:rPr>
        <w:t>hold</w:t>
      </w:r>
      <w:r w:rsidR="00A32DE3">
        <w:rPr>
          <w:b/>
        </w:rPr>
        <w:t xml:space="preserve"> </w:t>
      </w:r>
      <w:r w:rsidR="000E33C9" w:rsidRPr="003F21E0">
        <w:rPr>
          <w:b/>
        </w:rPr>
        <w:t>a</w:t>
      </w:r>
      <w:r w:rsidR="00A32DE3">
        <w:rPr>
          <w:b/>
        </w:rPr>
        <w:t xml:space="preserve"> </w:t>
      </w:r>
      <w:r w:rsidR="000E33C9" w:rsidRPr="003F21E0">
        <w:rPr>
          <w:b/>
        </w:rPr>
        <w:t>valid</w:t>
      </w:r>
      <w:r w:rsidR="00A32DE3">
        <w:rPr>
          <w:b/>
        </w:rPr>
        <w:t xml:space="preserve"> </w:t>
      </w:r>
      <w:r w:rsidR="000E33C9" w:rsidRPr="003F21E0">
        <w:rPr>
          <w:b/>
        </w:rPr>
        <w:t>travel</w:t>
      </w:r>
      <w:r w:rsidR="00A32DE3">
        <w:rPr>
          <w:b/>
        </w:rPr>
        <w:t xml:space="preserve"> </w:t>
      </w:r>
      <w:r w:rsidR="000E33C9" w:rsidRPr="003F21E0">
        <w:rPr>
          <w:b/>
        </w:rPr>
        <w:t>document</w:t>
      </w:r>
      <w:r w:rsidR="00A32DE3">
        <w:rPr>
          <w:b/>
        </w:rPr>
        <w:t xml:space="preserve"> </w:t>
      </w:r>
      <w:r w:rsidR="000E33C9" w:rsidRPr="003F21E0">
        <w:rPr>
          <w:b/>
        </w:rPr>
        <w:t>or</w:t>
      </w:r>
      <w:r w:rsidR="00A32DE3">
        <w:rPr>
          <w:b/>
        </w:rPr>
        <w:t xml:space="preserve"> </w:t>
      </w:r>
      <w:r w:rsidR="000E33C9" w:rsidRPr="003F21E0">
        <w:rPr>
          <w:b/>
        </w:rPr>
        <w:t>other</w:t>
      </w:r>
      <w:r w:rsidR="00A32DE3">
        <w:rPr>
          <w:b/>
        </w:rPr>
        <w:t xml:space="preserve"> </w:t>
      </w:r>
      <w:r w:rsidR="000E33C9" w:rsidRPr="003F21E0">
        <w:rPr>
          <w:b/>
        </w:rPr>
        <w:t>proof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Rwandan</w:t>
      </w:r>
      <w:r w:rsidR="00A32DE3">
        <w:rPr>
          <w:b/>
        </w:rPr>
        <w:t xml:space="preserve"> </w:t>
      </w:r>
      <w:r w:rsidR="000E33C9" w:rsidRPr="003F21E0">
        <w:rPr>
          <w:b/>
        </w:rPr>
        <w:t>citizenship,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continue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create</w:t>
      </w:r>
      <w:r w:rsidR="00A32DE3">
        <w:rPr>
          <w:b/>
        </w:rPr>
        <w:t xml:space="preserve"> </w:t>
      </w:r>
      <w:r w:rsidR="000E33C9" w:rsidRPr="003F21E0">
        <w:rPr>
          <w:b/>
        </w:rPr>
        <w:t>measures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facilitate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voluntary</w:t>
      </w:r>
      <w:r w:rsidR="00A32DE3">
        <w:rPr>
          <w:b/>
        </w:rPr>
        <w:t xml:space="preserve"> </w:t>
      </w:r>
      <w:r w:rsidR="000E33C9" w:rsidRPr="003F21E0">
        <w:rPr>
          <w:b/>
        </w:rPr>
        <w:t>return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Rwandans</w:t>
      </w:r>
      <w:r w:rsidR="00A32DE3">
        <w:rPr>
          <w:b/>
        </w:rPr>
        <w:t xml:space="preserve"> </w:t>
      </w:r>
      <w:r w:rsidR="000E33C9" w:rsidRPr="003F21E0">
        <w:rPr>
          <w:b/>
        </w:rPr>
        <w:t>living</w:t>
      </w:r>
      <w:r w:rsidR="00A32DE3">
        <w:rPr>
          <w:b/>
        </w:rPr>
        <w:t xml:space="preserve"> </w:t>
      </w:r>
      <w:r w:rsidR="000E33C9" w:rsidRPr="003F21E0">
        <w:rPr>
          <w:b/>
        </w:rPr>
        <w:t>abroad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members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families,</w:t>
      </w:r>
      <w:r w:rsidR="00A32DE3">
        <w:rPr>
          <w:b/>
        </w:rPr>
        <w:t xml:space="preserve"> </w:t>
      </w:r>
      <w:r w:rsidR="000E33C9" w:rsidRPr="003F21E0">
        <w:rPr>
          <w:b/>
        </w:rPr>
        <w:t>as</w:t>
      </w:r>
      <w:r w:rsidR="00A32DE3">
        <w:rPr>
          <w:b/>
        </w:rPr>
        <w:t xml:space="preserve"> </w:t>
      </w:r>
      <w:r w:rsidR="000E33C9" w:rsidRPr="003F21E0">
        <w:rPr>
          <w:b/>
        </w:rPr>
        <w:t>well</w:t>
      </w:r>
      <w:r w:rsidR="00A32DE3">
        <w:rPr>
          <w:b/>
        </w:rPr>
        <w:t xml:space="preserve"> </w:t>
      </w:r>
      <w:r w:rsidR="000E33C9" w:rsidRPr="003F21E0">
        <w:rPr>
          <w:b/>
        </w:rPr>
        <w:t>as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long-term</w:t>
      </w:r>
      <w:r w:rsidR="00A32DE3">
        <w:rPr>
          <w:b/>
        </w:rPr>
        <w:t xml:space="preserve"> </w:t>
      </w:r>
      <w:r w:rsidR="000E33C9" w:rsidRPr="003F21E0">
        <w:rPr>
          <w:b/>
        </w:rPr>
        <w:t>economic,</w:t>
      </w:r>
      <w:r w:rsidR="00A32DE3">
        <w:rPr>
          <w:b/>
        </w:rPr>
        <w:t xml:space="preserve"> </w:t>
      </w:r>
      <w:r w:rsidR="000E33C9" w:rsidRPr="003F21E0">
        <w:rPr>
          <w:b/>
        </w:rPr>
        <w:t>social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cultural</w:t>
      </w:r>
      <w:r w:rsidR="00A32DE3">
        <w:rPr>
          <w:b/>
        </w:rPr>
        <w:t xml:space="preserve"> </w:t>
      </w:r>
      <w:r w:rsidR="000E33C9" w:rsidRPr="003F21E0">
        <w:rPr>
          <w:b/>
        </w:rPr>
        <w:t>reintegration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party.</w:t>
      </w:r>
    </w:p>
    <w:p w14:paraId="00498F78" w14:textId="3ABDAE65" w:rsidR="000E33C9" w:rsidRPr="00913929" w:rsidRDefault="000E33C9" w:rsidP="00E27086">
      <w:pPr>
        <w:pStyle w:val="H23G"/>
      </w:pPr>
      <w:r w:rsidRPr="00913929">
        <w:tab/>
      </w:r>
      <w:r w:rsidRPr="00913929">
        <w:tab/>
        <w:t>Trafficking</w:t>
      </w:r>
      <w:r w:rsidR="00A32DE3">
        <w:t xml:space="preserve"> </w:t>
      </w:r>
      <w:r w:rsidRPr="00913929">
        <w:t>in</w:t>
      </w:r>
      <w:r w:rsidR="00A32DE3">
        <w:t xml:space="preserve"> </w:t>
      </w:r>
      <w:r w:rsidRPr="00913929">
        <w:t>persons</w:t>
      </w:r>
    </w:p>
    <w:p w14:paraId="2111A24C" w14:textId="50D02319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53.</w:t>
      </w:r>
      <w:r w:rsidRPr="003F21E0">
        <w:tab/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welcomes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adoption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Law</w:t>
      </w:r>
      <w:r w:rsidR="00A32DE3">
        <w:t xml:space="preserve"> </w:t>
      </w:r>
      <w:r w:rsidR="000E33C9">
        <w:t>No.</w:t>
      </w:r>
      <w:r w:rsidR="00A32DE3">
        <w:t xml:space="preserve"> </w:t>
      </w:r>
      <w:r w:rsidR="000E33C9" w:rsidRPr="003F21E0">
        <w:t>51/2018,</w:t>
      </w:r>
      <w:r w:rsidR="00A32DE3">
        <w:t xml:space="preserve"> </w:t>
      </w:r>
      <w:r w:rsidR="000E33C9" w:rsidRPr="003F21E0">
        <w:t>which</w:t>
      </w:r>
      <w:r w:rsidR="00A32DE3">
        <w:t xml:space="preserve"> </w:t>
      </w:r>
      <w:r w:rsidR="000E33C9" w:rsidRPr="003F21E0">
        <w:t>provides</w:t>
      </w:r>
      <w:r w:rsidR="00A32DE3">
        <w:t xml:space="preserve"> </w:t>
      </w:r>
      <w:r w:rsidR="000E33C9" w:rsidRPr="003F21E0">
        <w:t>for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protection</w:t>
      </w:r>
      <w:r w:rsidR="00A32DE3">
        <w:t xml:space="preserve"> </w:t>
      </w:r>
      <w:r w:rsidR="000E33C9" w:rsidRPr="003F21E0">
        <w:t>of,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>
        <w:t>the</w:t>
      </w:r>
      <w:r w:rsidR="00A32DE3">
        <w:t xml:space="preserve"> </w:t>
      </w:r>
      <w:r w:rsidR="000E33C9">
        <w:t>provision</w:t>
      </w:r>
      <w:r w:rsidR="00A32DE3">
        <w:t xml:space="preserve"> </w:t>
      </w:r>
      <w:r w:rsidR="000E33C9">
        <w:t>of</w:t>
      </w:r>
      <w:r w:rsidR="00A32DE3">
        <w:t xml:space="preserve"> </w:t>
      </w:r>
      <w:r w:rsidR="000E33C9" w:rsidRPr="003F21E0">
        <w:t>assistance</w:t>
      </w:r>
      <w:r w:rsidR="00A32DE3">
        <w:t xml:space="preserve"> </w:t>
      </w:r>
      <w:r w:rsidR="000E33C9" w:rsidRPr="003F21E0">
        <w:t>to,</w:t>
      </w:r>
      <w:r w:rsidR="00A32DE3">
        <w:t xml:space="preserve"> </w:t>
      </w:r>
      <w:r w:rsidR="000E33C9" w:rsidRPr="003F21E0">
        <w:t>victims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trafficking</w:t>
      </w:r>
      <w:r w:rsidR="000E33C9">
        <w:t>;</w:t>
      </w:r>
      <w:r w:rsidR="00A32DE3">
        <w:t xml:space="preserve"> </w:t>
      </w:r>
      <w:r w:rsidR="000E33C9" w:rsidRPr="003F21E0">
        <w:t>makes</w:t>
      </w:r>
      <w:r w:rsidR="00A32DE3">
        <w:t xml:space="preserve"> </w:t>
      </w:r>
      <w:r w:rsidR="000E33C9" w:rsidRPr="003F21E0">
        <w:t>trafficking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persons</w:t>
      </w:r>
      <w:r w:rsidR="00A32DE3">
        <w:t xml:space="preserve"> </w:t>
      </w:r>
      <w:r w:rsidR="000E33C9" w:rsidRPr="003F21E0">
        <w:t>a</w:t>
      </w:r>
      <w:r w:rsidR="00A32DE3">
        <w:t xml:space="preserve"> </w:t>
      </w:r>
      <w:r w:rsidR="000E33C9" w:rsidRPr="003F21E0">
        <w:t>criminal</w:t>
      </w:r>
      <w:r w:rsidR="00A32DE3">
        <w:t xml:space="preserve"> </w:t>
      </w:r>
      <w:r w:rsidR="000E33C9" w:rsidRPr="003F21E0">
        <w:t>offence</w:t>
      </w:r>
      <w:r w:rsidR="000E33C9">
        <w:t>;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details</w:t>
      </w:r>
      <w:r w:rsidR="00A32DE3">
        <w:t xml:space="preserve"> </w:t>
      </w:r>
      <w:r w:rsidR="000E33C9" w:rsidRPr="003F21E0">
        <w:t>prison</w:t>
      </w:r>
      <w:r w:rsidR="00A32DE3">
        <w:t xml:space="preserve"> </w:t>
      </w:r>
      <w:r w:rsidR="000E33C9" w:rsidRPr="003F21E0">
        <w:t>sentences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fines</w:t>
      </w:r>
      <w:r w:rsidR="00A32DE3">
        <w:t xml:space="preserve"> </w:t>
      </w:r>
      <w:r w:rsidR="000E33C9" w:rsidRPr="003F21E0">
        <w:t>for</w:t>
      </w:r>
      <w:r w:rsidR="00A32DE3">
        <w:t xml:space="preserve"> </w:t>
      </w:r>
      <w:r w:rsidR="000E33C9" w:rsidRPr="003F21E0">
        <w:t>those</w:t>
      </w:r>
      <w:r w:rsidR="00A32DE3">
        <w:t xml:space="preserve"> </w:t>
      </w:r>
      <w:r w:rsidR="000E33C9" w:rsidRPr="003F21E0">
        <w:t>violating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>
        <w:t>L</w:t>
      </w:r>
      <w:r w:rsidR="000E33C9" w:rsidRPr="003F21E0">
        <w:t>aw.</w:t>
      </w:r>
      <w:r w:rsidR="00A32DE3">
        <w:t xml:space="preserve"> </w:t>
      </w:r>
      <w:r w:rsidR="000E33C9" w:rsidRPr="003F21E0">
        <w:t>It</w:t>
      </w:r>
      <w:r w:rsidR="00A32DE3">
        <w:t xml:space="preserve"> </w:t>
      </w:r>
      <w:r w:rsidR="000E33C9" w:rsidRPr="003F21E0">
        <w:t>also</w:t>
      </w:r>
      <w:r w:rsidR="00A32DE3">
        <w:t xml:space="preserve"> </w:t>
      </w:r>
      <w:r w:rsidR="000E33C9" w:rsidRPr="003F21E0">
        <w:t>notes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efforts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State</w:t>
      </w:r>
      <w:r w:rsidR="00A32DE3">
        <w:t xml:space="preserve"> </w:t>
      </w:r>
      <w:r w:rsidR="000E33C9" w:rsidRPr="003F21E0">
        <w:t>party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combat</w:t>
      </w:r>
      <w:r w:rsidR="00A32DE3">
        <w:t xml:space="preserve"> </w:t>
      </w:r>
      <w:r w:rsidR="000E33C9" w:rsidRPr="003F21E0">
        <w:t>trafficking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persons</w:t>
      </w:r>
      <w:r w:rsidR="00A32DE3">
        <w:t xml:space="preserve"> </w:t>
      </w:r>
      <w:r w:rsidR="000E33C9" w:rsidRPr="003F21E0">
        <w:t>by</w:t>
      </w:r>
      <w:r w:rsidR="00A32DE3">
        <w:t xml:space="preserve"> </w:t>
      </w:r>
      <w:r w:rsidR="000E33C9" w:rsidRPr="003F21E0">
        <w:t>increasing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conviction</w:t>
      </w:r>
      <w:r w:rsidR="00A32DE3">
        <w:t xml:space="preserve"> </w:t>
      </w:r>
      <w:r w:rsidR="000E33C9" w:rsidRPr="003F21E0">
        <w:t>rates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perpetrators</w:t>
      </w:r>
      <w:r w:rsidR="00A32DE3">
        <w:t xml:space="preserve"> </w:t>
      </w:r>
      <w:r w:rsidR="000E33C9" w:rsidRPr="003F21E0">
        <w:t>from</w:t>
      </w:r>
      <w:r w:rsidR="00A32DE3">
        <w:t xml:space="preserve"> </w:t>
      </w:r>
      <w:r w:rsidR="000E33C9" w:rsidRPr="003F21E0">
        <w:t>12</w:t>
      </w:r>
      <w:r w:rsidR="000E33C9">
        <w:t>.</w:t>
      </w:r>
      <w:r w:rsidR="000E33C9" w:rsidRPr="003F21E0">
        <w:t>5</w:t>
      </w:r>
      <w:r w:rsidR="00A32DE3">
        <w:t xml:space="preserve"> </w:t>
      </w:r>
      <w:r w:rsidR="000E33C9">
        <w:t>per</w:t>
      </w:r>
      <w:r w:rsidR="00A32DE3">
        <w:t xml:space="preserve"> </w:t>
      </w:r>
      <w:r w:rsidR="000E33C9">
        <w:t>cent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2016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53.3</w:t>
      </w:r>
      <w:r w:rsidR="00A32DE3">
        <w:t xml:space="preserve"> </w:t>
      </w:r>
      <w:r w:rsidR="000E33C9">
        <w:t>per</w:t>
      </w:r>
      <w:r w:rsidR="00A32DE3">
        <w:t xml:space="preserve"> </w:t>
      </w:r>
      <w:r w:rsidR="000E33C9">
        <w:t>cent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2018.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is</w:t>
      </w:r>
      <w:r w:rsidR="00A32DE3">
        <w:t xml:space="preserve"> </w:t>
      </w:r>
      <w:r w:rsidR="000E33C9" w:rsidRPr="003F21E0">
        <w:t>concerned,</w:t>
      </w:r>
      <w:r w:rsidR="00A32DE3">
        <w:t xml:space="preserve"> </w:t>
      </w:r>
      <w:r w:rsidR="000E33C9" w:rsidRPr="003F21E0">
        <w:t>however,</w:t>
      </w:r>
      <w:r w:rsidR="00A32DE3">
        <w:t xml:space="preserve"> </w:t>
      </w:r>
      <w:r w:rsidR="000E33C9">
        <w:t>about</w:t>
      </w:r>
      <w:r w:rsidR="000E33C9" w:rsidRPr="003F21E0">
        <w:t>:</w:t>
      </w:r>
    </w:p>
    <w:p w14:paraId="3C8BFDD3" w14:textId="646F7BE0" w:rsidR="000E33C9" w:rsidRPr="003F21E0" w:rsidRDefault="000E33C9" w:rsidP="00E27086">
      <w:pPr>
        <w:pStyle w:val="SingleTxtG"/>
      </w:pPr>
      <w:r w:rsidRPr="0022487D">
        <w:tab/>
      </w:r>
      <w:r w:rsidRPr="003F21E0">
        <w:t>(a)</w:t>
      </w:r>
      <w:r w:rsidRPr="003F21E0">
        <w:tab/>
        <w:t>The</w:t>
      </w:r>
      <w:r w:rsidR="00A32DE3">
        <w:t xml:space="preserve"> </w:t>
      </w:r>
      <w:r w:rsidRPr="003F21E0">
        <w:t>limited</w:t>
      </w:r>
      <w:r w:rsidR="00A32DE3">
        <w:t xml:space="preserve"> </w:t>
      </w:r>
      <w:r w:rsidRPr="003F21E0">
        <w:t>knowledge</w:t>
      </w:r>
      <w:r w:rsidR="00A32DE3">
        <w:t xml:space="preserve"> </w:t>
      </w:r>
      <w:r w:rsidRPr="003F21E0">
        <w:t>about</w:t>
      </w:r>
      <w:r w:rsidR="00A32DE3">
        <w:t xml:space="preserve"> </w:t>
      </w:r>
      <w:r w:rsidRPr="003F21E0">
        <w:t>trafficking</w:t>
      </w:r>
      <w:r w:rsidR="00A32DE3">
        <w:t xml:space="preserve"> </w:t>
      </w:r>
      <w:r>
        <w:t>in</w:t>
      </w:r>
      <w:r w:rsidR="00A32DE3">
        <w:t xml:space="preserve"> </w:t>
      </w:r>
      <w:r>
        <w:t>persons</w:t>
      </w:r>
      <w:r w:rsidRPr="003F21E0">
        <w:t>,</w:t>
      </w:r>
      <w:r w:rsidR="00A32DE3">
        <w:t xml:space="preserve"> </w:t>
      </w:r>
      <w:r w:rsidRPr="003F21E0">
        <w:t>including</w:t>
      </w:r>
      <w:r w:rsidR="00A32DE3">
        <w:t xml:space="preserve"> </w:t>
      </w:r>
      <w:r w:rsidRPr="003F21E0">
        <w:t>among</w:t>
      </w:r>
      <w:r w:rsidR="00A32DE3">
        <w:t xml:space="preserve"> </w:t>
      </w:r>
      <w:r w:rsidRPr="003F21E0">
        <w:t>local</w:t>
      </w:r>
      <w:r w:rsidR="00A32DE3">
        <w:t xml:space="preserve"> </w:t>
      </w:r>
      <w:r w:rsidRPr="003F21E0">
        <w:t>leaders,</w:t>
      </w:r>
      <w:r w:rsidR="00A32DE3">
        <w:t xml:space="preserve"> </w:t>
      </w:r>
      <w:r w:rsidRPr="003F21E0">
        <w:t>teachers,</w:t>
      </w:r>
      <w:r w:rsidR="00A32DE3">
        <w:t xml:space="preserve"> </w:t>
      </w:r>
      <w:r w:rsidRPr="003F21E0">
        <w:t>you</w:t>
      </w:r>
      <w:r>
        <w:t>ng</w:t>
      </w:r>
      <w:r w:rsidR="00A32DE3">
        <w:t xml:space="preserve"> </w:t>
      </w:r>
      <w:r>
        <w:t>people</w:t>
      </w:r>
      <w:r w:rsidRPr="003F21E0">
        <w:t>,</w:t>
      </w:r>
      <w:r w:rsidR="00A32DE3">
        <w:t xml:space="preserve"> </w:t>
      </w:r>
      <w:r>
        <w:t>the</w:t>
      </w:r>
      <w:r w:rsidR="00A32DE3">
        <w:t xml:space="preserve"> </w:t>
      </w:r>
      <w:r w:rsidRPr="003F21E0">
        <w:t>border</w:t>
      </w:r>
      <w:r w:rsidR="00A32DE3">
        <w:t xml:space="preserve"> </w:t>
      </w:r>
      <w:r w:rsidRPr="003F21E0">
        <w:t>community,</w:t>
      </w:r>
      <w:r w:rsidR="00A32DE3">
        <w:t xml:space="preserve"> </w:t>
      </w:r>
      <w:r w:rsidRPr="003F21E0">
        <w:t>refugees,</w:t>
      </w:r>
      <w:r w:rsidR="00A32DE3">
        <w:t xml:space="preserve"> </w:t>
      </w:r>
      <w:r w:rsidRPr="003F21E0">
        <w:t>implementing</w:t>
      </w:r>
      <w:r w:rsidR="00A32DE3">
        <w:t xml:space="preserve"> </w:t>
      </w:r>
      <w:r w:rsidRPr="003F21E0">
        <w:t>partners</w:t>
      </w:r>
      <w:r w:rsidR="00A32DE3">
        <w:t xml:space="preserve"> </w:t>
      </w:r>
      <w:r w:rsidRPr="003F21E0">
        <w:t>in</w:t>
      </w:r>
      <w:r w:rsidR="00A32DE3">
        <w:t xml:space="preserve"> </w:t>
      </w:r>
      <w:r w:rsidRPr="003F21E0">
        <w:t>refugee</w:t>
      </w:r>
      <w:r w:rsidR="00A32DE3">
        <w:t xml:space="preserve"> </w:t>
      </w:r>
      <w:r w:rsidRPr="003F21E0">
        <w:t>camps</w:t>
      </w:r>
      <w:r w:rsidR="00A32DE3">
        <w:t xml:space="preserve"> </w:t>
      </w:r>
      <w:r w:rsidRPr="003F21E0">
        <w:t>and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community</w:t>
      </w:r>
      <w:r w:rsidR="00A32DE3">
        <w:t xml:space="preserve"> </w:t>
      </w:r>
      <w:r w:rsidRPr="003F21E0">
        <w:t>in</w:t>
      </w:r>
      <w:r w:rsidR="00A32DE3">
        <w:t xml:space="preserve"> </w:t>
      </w:r>
      <w:proofErr w:type="gramStart"/>
      <w:r w:rsidRPr="003F21E0">
        <w:t>general;</w:t>
      </w:r>
      <w:proofErr w:type="gramEnd"/>
    </w:p>
    <w:p w14:paraId="61956310" w14:textId="7FD8A377" w:rsidR="000E33C9" w:rsidRPr="003F21E0" w:rsidRDefault="000E33C9" w:rsidP="00E27086">
      <w:pPr>
        <w:pStyle w:val="SingleTxtG"/>
      </w:pPr>
      <w:r w:rsidRPr="003F21E0">
        <w:tab/>
        <w:t>(b)</w:t>
      </w:r>
      <w:r w:rsidRPr="003F21E0">
        <w:tab/>
        <w:t>The</w:t>
      </w:r>
      <w:r w:rsidR="00A32DE3">
        <w:t xml:space="preserve"> </w:t>
      </w:r>
      <w:r w:rsidRPr="003F21E0">
        <w:t>challenges</w:t>
      </w:r>
      <w:r w:rsidR="00A32DE3">
        <w:t xml:space="preserve"> </w:t>
      </w:r>
      <w:r w:rsidRPr="003F21E0">
        <w:t>in</w:t>
      </w:r>
      <w:r w:rsidR="00A32DE3">
        <w:t xml:space="preserve"> </w:t>
      </w:r>
      <w:r w:rsidRPr="003F21E0">
        <w:t>evidence</w:t>
      </w:r>
      <w:r>
        <w:t>-</w:t>
      </w:r>
      <w:r w:rsidRPr="003F21E0">
        <w:t>gathering</w:t>
      </w:r>
      <w:r w:rsidR="00A32DE3">
        <w:t xml:space="preserve"> </w:t>
      </w:r>
      <w:r w:rsidRPr="003F21E0">
        <w:t>as</w:t>
      </w:r>
      <w:r w:rsidR="00A32DE3">
        <w:t xml:space="preserve"> </w:t>
      </w:r>
      <w:r w:rsidRPr="003F21E0">
        <w:t>one</w:t>
      </w:r>
      <w:r w:rsidR="00A32DE3">
        <w:t xml:space="preserve"> </w:t>
      </w:r>
      <w:r w:rsidRPr="003F21E0">
        <w:t>of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main</w:t>
      </w:r>
      <w:r w:rsidR="00A32DE3">
        <w:t xml:space="preserve"> </w:t>
      </w:r>
      <w:r w:rsidRPr="003F21E0">
        <w:t>causes</w:t>
      </w:r>
      <w:r w:rsidR="00A32DE3">
        <w:t xml:space="preserve"> </w:t>
      </w:r>
      <w:r w:rsidRPr="003F21E0">
        <w:t>of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low</w:t>
      </w:r>
      <w:r w:rsidR="00A32DE3">
        <w:t xml:space="preserve"> </w:t>
      </w:r>
      <w:r w:rsidRPr="003F21E0">
        <w:t>conviction</w:t>
      </w:r>
      <w:r w:rsidR="00A32DE3">
        <w:t xml:space="preserve"> </w:t>
      </w:r>
      <w:r w:rsidRPr="003F21E0">
        <w:t>rate</w:t>
      </w:r>
      <w:r w:rsidR="00A32DE3">
        <w:t xml:space="preserve"> </w:t>
      </w:r>
      <w:r w:rsidRPr="003F21E0">
        <w:t>for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crime</w:t>
      </w:r>
      <w:r w:rsidR="00A32DE3">
        <w:t xml:space="preserve"> </w:t>
      </w:r>
      <w:r w:rsidRPr="003F21E0">
        <w:t>of</w:t>
      </w:r>
      <w:r w:rsidR="00A32DE3">
        <w:t xml:space="preserve"> </w:t>
      </w:r>
      <w:r w:rsidRPr="003F21E0">
        <w:t>trafficking</w:t>
      </w:r>
      <w:r w:rsidR="00A32DE3">
        <w:t xml:space="preserve"> </w:t>
      </w:r>
      <w:r>
        <w:t>in</w:t>
      </w:r>
      <w:r w:rsidR="00A32DE3">
        <w:t xml:space="preserve"> </w:t>
      </w:r>
      <w:r>
        <w:t>persons</w:t>
      </w:r>
      <w:r w:rsidR="00A32DE3">
        <w:t xml:space="preserve"> </w:t>
      </w:r>
      <w:r w:rsidRPr="003F21E0">
        <w:t>as</w:t>
      </w:r>
      <w:r w:rsidR="00A32DE3">
        <w:t xml:space="preserve"> </w:t>
      </w:r>
      <w:r w:rsidRPr="003F21E0">
        <w:t>compared</w:t>
      </w:r>
      <w:r w:rsidR="00A32DE3">
        <w:t xml:space="preserve"> </w:t>
      </w:r>
      <w:r>
        <w:t>with</w:t>
      </w:r>
      <w:r w:rsidR="00A32DE3">
        <w:t xml:space="preserve"> </w:t>
      </w:r>
      <w:r w:rsidRPr="003F21E0">
        <w:t>other</w:t>
      </w:r>
      <w:r w:rsidR="00A32DE3">
        <w:t xml:space="preserve"> </w:t>
      </w:r>
      <w:proofErr w:type="gramStart"/>
      <w:r w:rsidRPr="003F21E0">
        <w:t>crimes;</w:t>
      </w:r>
      <w:proofErr w:type="gramEnd"/>
    </w:p>
    <w:p w14:paraId="3B064DBB" w14:textId="73AE6D39" w:rsidR="000E33C9" w:rsidRPr="003F21E0" w:rsidRDefault="000E33C9" w:rsidP="00E27086">
      <w:pPr>
        <w:pStyle w:val="SingleTxtG"/>
      </w:pPr>
      <w:r w:rsidRPr="003F21E0">
        <w:tab/>
        <w:t>(c)</w:t>
      </w:r>
      <w:r w:rsidRPr="003F21E0">
        <w:tab/>
        <w:t>The</w:t>
      </w:r>
      <w:r w:rsidR="00A32DE3">
        <w:t xml:space="preserve"> </w:t>
      </w:r>
      <w:r w:rsidRPr="003F21E0">
        <w:t>absence</w:t>
      </w:r>
      <w:r w:rsidR="00A32DE3">
        <w:t xml:space="preserve"> </w:t>
      </w:r>
      <w:r w:rsidRPr="003F21E0">
        <w:t>of</w:t>
      </w:r>
      <w:r w:rsidR="00A32DE3">
        <w:t xml:space="preserve"> </w:t>
      </w:r>
      <w:r w:rsidRPr="003F21E0">
        <w:t>specific</w:t>
      </w:r>
      <w:r w:rsidR="00A32DE3">
        <w:t xml:space="preserve"> </w:t>
      </w:r>
      <w:r w:rsidRPr="003F21E0">
        <w:t>referral</w:t>
      </w:r>
      <w:r w:rsidR="00A32DE3">
        <w:t xml:space="preserve"> </w:t>
      </w:r>
      <w:r w:rsidRPr="003F21E0">
        <w:t>pathway</w:t>
      </w:r>
      <w:r w:rsidR="00A32DE3">
        <w:t xml:space="preserve"> </w:t>
      </w:r>
      <w:r w:rsidRPr="003F21E0">
        <w:t>for</w:t>
      </w:r>
      <w:r w:rsidR="00A32DE3">
        <w:t xml:space="preserve"> </w:t>
      </w:r>
      <w:r w:rsidRPr="003F21E0">
        <w:t>trafficking</w:t>
      </w:r>
      <w:r w:rsidR="00A32DE3">
        <w:t xml:space="preserve"> </w:t>
      </w:r>
      <w:r>
        <w:t>in</w:t>
      </w:r>
      <w:r w:rsidR="00A32DE3">
        <w:t xml:space="preserve"> </w:t>
      </w:r>
      <w:proofErr w:type="gramStart"/>
      <w:r>
        <w:t>persons</w:t>
      </w:r>
      <w:r w:rsidRPr="003F21E0">
        <w:t>;</w:t>
      </w:r>
      <w:proofErr w:type="gramEnd"/>
    </w:p>
    <w:p w14:paraId="7BE0CE81" w14:textId="426BD9CE" w:rsidR="000E33C9" w:rsidRPr="003F21E0" w:rsidRDefault="000E33C9" w:rsidP="00E27086">
      <w:pPr>
        <w:pStyle w:val="SingleTxtG"/>
      </w:pPr>
      <w:r w:rsidRPr="003F21E0">
        <w:tab/>
        <w:t>(d)</w:t>
      </w:r>
      <w:r w:rsidRPr="003F21E0">
        <w:tab/>
        <w:t>The</w:t>
      </w:r>
      <w:r w:rsidR="00A32DE3">
        <w:t xml:space="preserve"> </w:t>
      </w:r>
      <w:r w:rsidRPr="003F21E0">
        <w:t>limited</w:t>
      </w:r>
      <w:r w:rsidR="00A32DE3">
        <w:t xml:space="preserve"> </w:t>
      </w:r>
      <w:r w:rsidRPr="003F21E0">
        <w:t>involvement</w:t>
      </w:r>
      <w:r w:rsidR="00A32DE3">
        <w:t xml:space="preserve"> </w:t>
      </w:r>
      <w:r w:rsidRPr="003F21E0">
        <w:t>of</w:t>
      </w:r>
      <w:r w:rsidR="00A32DE3">
        <w:t xml:space="preserve"> </w:t>
      </w:r>
      <w:r w:rsidRPr="003F21E0">
        <w:t>civil</w:t>
      </w:r>
      <w:r w:rsidR="00A32DE3">
        <w:t xml:space="preserve"> </w:t>
      </w:r>
      <w:r w:rsidRPr="003F21E0">
        <w:t>society</w:t>
      </w:r>
      <w:r w:rsidR="00A32DE3">
        <w:t xml:space="preserve"> </w:t>
      </w:r>
      <w:r w:rsidRPr="003F21E0">
        <w:t>and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private</w:t>
      </w:r>
      <w:r w:rsidR="00A32DE3">
        <w:t xml:space="preserve"> </w:t>
      </w:r>
      <w:r w:rsidRPr="003F21E0">
        <w:t>sector</w:t>
      </w:r>
      <w:r w:rsidR="00A32DE3">
        <w:t xml:space="preserve"> </w:t>
      </w:r>
      <w:r w:rsidRPr="003F21E0">
        <w:t>in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current</w:t>
      </w:r>
      <w:r w:rsidR="00A32DE3">
        <w:t xml:space="preserve"> </w:t>
      </w:r>
      <w:r w:rsidRPr="003F21E0">
        <w:t>anti-trafficking</w:t>
      </w:r>
      <w:r w:rsidR="00A32DE3">
        <w:t xml:space="preserve"> </w:t>
      </w:r>
      <w:r w:rsidRPr="003F21E0">
        <w:t>mechanism,</w:t>
      </w:r>
      <w:r w:rsidR="00A32DE3">
        <w:t xml:space="preserve"> </w:t>
      </w:r>
      <w:r w:rsidRPr="003F21E0">
        <w:t>such</w:t>
      </w:r>
      <w:r w:rsidR="00A32DE3">
        <w:t xml:space="preserve"> </w:t>
      </w:r>
      <w:r w:rsidRPr="003F21E0">
        <w:t>as</w:t>
      </w:r>
      <w:r w:rsidR="00A32DE3">
        <w:t xml:space="preserve"> </w:t>
      </w:r>
      <w:r w:rsidRPr="003F21E0">
        <w:t>the</w:t>
      </w:r>
      <w:r w:rsidR="00A32DE3">
        <w:t xml:space="preserve"> </w:t>
      </w:r>
      <w:r>
        <w:t>t</w:t>
      </w:r>
      <w:r w:rsidRPr="003F21E0">
        <w:t>echnical</w:t>
      </w:r>
      <w:r w:rsidR="00A32DE3">
        <w:t xml:space="preserve"> </w:t>
      </w:r>
      <w:r>
        <w:t>w</w:t>
      </w:r>
      <w:r w:rsidRPr="003F21E0">
        <w:t>orking</w:t>
      </w:r>
      <w:r w:rsidR="00A32DE3">
        <w:t xml:space="preserve"> </w:t>
      </w:r>
      <w:r>
        <w:t>g</w:t>
      </w:r>
      <w:r w:rsidRPr="003F21E0">
        <w:t>roup</w:t>
      </w:r>
      <w:r w:rsidR="00A32DE3">
        <w:t xml:space="preserve"> </w:t>
      </w:r>
      <w:r w:rsidRPr="003F21E0">
        <w:t>on</w:t>
      </w:r>
      <w:r w:rsidR="00A32DE3">
        <w:t xml:space="preserve"> </w:t>
      </w:r>
      <w:r>
        <w:t>t</w:t>
      </w:r>
      <w:r w:rsidRPr="003F21E0">
        <w:t>rafficking,</w:t>
      </w:r>
      <w:r w:rsidR="00A32DE3">
        <w:t xml:space="preserve"> </w:t>
      </w:r>
      <w:r w:rsidRPr="003F21E0">
        <w:t>based</w:t>
      </w:r>
      <w:r w:rsidR="00A32DE3">
        <w:t xml:space="preserve"> </w:t>
      </w:r>
      <w:r w:rsidRPr="003F21E0">
        <w:t>at</w:t>
      </w:r>
      <w:r w:rsidR="00A32DE3">
        <w:t xml:space="preserve"> </w:t>
      </w:r>
      <w:r w:rsidRPr="003F21E0">
        <w:t>the</w:t>
      </w:r>
      <w:r w:rsidR="00A32DE3">
        <w:t xml:space="preserve"> </w:t>
      </w:r>
      <w:r w:rsidRPr="003F21E0">
        <w:t>Ministry</w:t>
      </w:r>
      <w:r w:rsidR="00A32DE3">
        <w:t xml:space="preserve"> </w:t>
      </w:r>
      <w:r w:rsidRPr="003F21E0">
        <w:t>of</w:t>
      </w:r>
      <w:r w:rsidR="00A32DE3">
        <w:t xml:space="preserve"> </w:t>
      </w:r>
      <w:proofErr w:type="gramStart"/>
      <w:r w:rsidRPr="003F21E0">
        <w:t>Justice;</w:t>
      </w:r>
      <w:proofErr w:type="gramEnd"/>
    </w:p>
    <w:p w14:paraId="7660538F" w14:textId="69DEB5FA" w:rsidR="00551599" w:rsidRDefault="000E33C9" w:rsidP="00E27086">
      <w:pPr>
        <w:pStyle w:val="SingleTxtG"/>
      </w:pPr>
      <w:r w:rsidRPr="003F21E0">
        <w:tab/>
        <w:t>(e)</w:t>
      </w:r>
      <w:r w:rsidRPr="003F21E0">
        <w:tab/>
        <w:t>Scarce</w:t>
      </w:r>
      <w:r w:rsidR="00A32DE3">
        <w:t xml:space="preserve"> </w:t>
      </w:r>
      <w:r w:rsidRPr="003F21E0">
        <w:t>quantitative</w:t>
      </w:r>
      <w:r w:rsidR="00A32DE3">
        <w:t xml:space="preserve"> </w:t>
      </w:r>
      <w:r w:rsidRPr="003F21E0">
        <w:t>data</w:t>
      </w:r>
      <w:r w:rsidR="00A32DE3">
        <w:t xml:space="preserve"> </w:t>
      </w:r>
      <w:r w:rsidRPr="003F21E0">
        <w:t>related</w:t>
      </w:r>
      <w:r w:rsidR="00A32DE3">
        <w:t xml:space="preserve"> </w:t>
      </w:r>
      <w:r w:rsidRPr="003F21E0">
        <w:t>to</w:t>
      </w:r>
      <w:r w:rsidR="00A32DE3">
        <w:t xml:space="preserve"> </w:t>
      </w:r>
      <w:r w:rsidRPr="003F21E0">
        <w:t>trafficking</w:t>
      </w:r>
      <w:r w:rsidR="00A32DE3">
        <w:t xml:space="preserve"> </w:t>
      </w:r>
      <w:r>
        <w:t>in</w:t>
      </w:r>
      <w:r w:rsidR="00A32DE3">
        <w:t xml:space="preserve"> </w:t>
      </w:r>
      <w:r>
        <w:t>persons</w:t>
      </w:r>
      <w:r w:rsidRPr="003F21E0">
        <w:t>.</w:t>
      </w:r>
    </w:p>
    <w:p w14:paraId="2F744364" w14:textId="123D32BC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54.</w:t>
      </w:r>
      <w:r w:rsidRPr="003F21E0">
        <w:tab/>
      </w:r>
      <w:r w:rsidR="000E33C9">
        <w:rPr>
          <w:b/>
        </w:rPr>
        <w:t>I</w:t>
      </w:r>
      <w:r w:rsidR="000E33C9" w:rsidRPr="003F21E0">
        <w:rPr>
          <w:b/>
        </w:rPr>
        <w:t>n</w:t>
      </w:r>
      <w:r w:rsidR="00A32DE3">
        <w:rPr>
          <w:b/>
        </w:rPr>
        <w:t xml:space="preserve"> </w:t>
      </w:r>
      <w:r w:rsidR="000E33C9" w:rsidRPr="003F21E0">
        <w:rPr>
          <w:b/>
        </w:rPr>
        <w:t>accordance</w:t>
      </w:r>
      <w:r w:rsidR="00A32DE3">
        <w:rPr>
          <w:b/>
        </w:rPr>
        <w:t xml:space="preserve"> </w:t>
      </w:r>
      <w:r w:rsidR="000E33C9" w:rsidRPr="003F21E0">
        <w:rPr>
          <w:b/>
        </w:rPr>
        <w:t>with</w:t>
      </w:r>
      <w:r w:rsidR="00A32DE3">
        <w:rPr>
          <w:b/>
        </w:rPr>
        <w:t xml:space="preserve"> </w:t>
      </w:r>
      <w:r w:rsidR="000E33C9" w:rsidRPr="003F21E0">
        <w:rPr>
          <w:b/>
        </w:rPr>
        <w:t>its</w:t>
      </w:r>
      <w:r w:rsidR="00A32DE3">
        <w:rPr>
          <w:b/>
        </w:rPr>
        <w:t xml:space="preserve"> </w:t>
      </w:r>
      <w:r w:rsidR="000E33C9" w:rsidRPr="003F21E0">
        <w:rPr>
          <w:b/>
        </w:rPr>
        <w:t>general</w:t>
      </w:r>
      <w:r w:rsidR="00A32DE3">
        <w:rPr>
          <w:b/>
        </w:rPr>
        <w:t xml:space="preserve"> </w:t>
      </w:r>
      <w:r w:rsidR="000E33C9" w:rsidRPr="003F21E0">
        <w:rPr>
          <w:b/>
        </w:rPr>
        <w:t>comment</w:t>
      </w:r>
      <w:r w:rsidR="00A32DE3">
        <w:rPr>
          <w:b/>
        </w:rPr>
        <w:t xml:space="preserve"> </w:t>
      </w:r>
      <w:r w:rsidR="000E33C9" w:rsidRPr="003F21E0">
        <w:rPr>
          <w:b/>
        </w:rPr>
        <w:t>No.</w:t>
      </w:r>
      <w:r w:rsidR="00A32DE3">
        <w:rPr>
          <w:b/>
        </w:rPr>
        <w:t xml:space="preserve"> </w:t>
      </w:r>
      <w:r w:rsidR="000E33C9" w:rsidRPr="003F21E0">
        <w:rPr>
          <w:b/>
        </w:rPr>
        <w:t>2</w:t>
      </w:r>
      <w:r w:rsidR="00A32DE3">
        <w:rPr>
          <w:b/>
        </w:rPr>
        <w:t xml:space="preserve"> </w:t>
      </w:r>
      <w:r w:rsidR="000E33C9" w:rsidRPr="00CC0457">
        <w:rPr>
          <w:rFonts w:eastAsia="Malgun Gothic"/>
          <w:b/>
        </w:rPr>
        <w:t>(2013)</w:t>
      </w:r>
      <w:r w:rsidR="00A32DE3">
        <w:rPr>
          <w:rFonts w:eastAsia="Malgun Gothic"/>
          <w:bCs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Recommended</w:t>
      </w:r>
      <w:r w:rsidR="00A32DE3">
        <w:rPr>
          <w:b/>
        </w:rPr>
        <w:t xml:space="preserve"> </w:t>
      </w:r>
      <w:r w:rsidR="000E33C9" w:rsidRPr="003F21E0">
        <w:rPr>
          <w:b/>
        </w:rPr>
        <w:t>Principles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Guidelines</w:t>
      </w:r>
      <w:r w:rsidR="00A32DE3">
        <w:rPr>
          <w:b/>
        </w:rPr>
        <w:t xml:space="preserve"> </w:t>
      </w:r>
      <w:r w:rsidR="000E33C9" w:rsidRPr="003F21E0">
        <w:rPr>
          <w:b/>
        </w:rPr>
        <w:t>on</w:t>
      </w:r>
      <w:r w:rsidR="00A32DE3">
        <w:rPr>
          <w:b/>
        </w:rPr>
        <w:t xml:space="preserve"> </w:t>
      </w:r>
      <w:r w:rsidR="000E33C9" w:rsidRPr="003F21E0">
        <w:rPr>
          <w:b/>
        </w:rPr>
        <w:t>Human</w:t>
      </w:r>
      <w:r w:rsidR="00A32DE3">
        <w:rPr>
          <w:b/>
        </w:rPr>
        <w:t xml:space="preserve"> </w:t>
      </w:r>
      <w:r w:rsidR="000E33C9" w:rsidRPr="003F21E0">
        <w:rPr>
          <w:b/>
        </w:rPr>
        <w:t>Rights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Human</w:t>
      </w:r>
      <w:r w:rsidR="00A32DE3">
        <w:rPr>
          <w:b/>
        </w:rPr>
        <w:t xml:space="preserve"> </w:t>
      </w:r>
      <w:r w:rsidR="000E33C9" w:rsidRPr="003F21E0">
        <w:rPr>
          <w:b/>
        </w:rPr>
        <w:t>Trafficking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>
        <w:rPr>
          <w:b/>
        </w:rPr>
        <w:t>the</w:t>
      </w:r>
      <w:r w:rsidR="00A32DE3">
        <w:rPr>
          <w:b/>
        </w:rPr>
        <w:t xml:space="preserve"> </w:t>
      </w:r>
      <w:r w:rsidR="000E33C9">
        <w:rPr>
          <w:b/>
        </w:rPr>
        <w:t>Office</w:t>
      </w:r>
      <w:r w:rsidR="00A32DE3">
        <w:rPr>
          <w:b/>
        </w:rPr>
        <w:t xml:space="preserve"> </w:t>
      </w:r>
      <w:r w:rsidR="000E33C9">
        <w:rPr>
          <w:b/>
        </w:rPr>
        <w:t>of</w:t>
      </w:r>
      <w:r w:rsidR="00A32DE3">
        <w:rPr>
          <w:b/>
        </w:rPr>
        <w:t xml:space="preserve"> </w:t>
      </w:r>
      <w:r w:rsidR="000E33C9">
        <w:rPr>
          <w:b/>
        </w:rPr>
        <w:t>the</w:t>
      </w:r>
      <w:r w:rsidR="00A32DE3">
        <w:rPr>
          <w:b/>
        </w:rPr>
        <w:t xml:space="preserve"> </w:t>
      </w:r>
      <w:r w:rsidR="000E33C9">
        <w:rPr>
          <w:b/>
        </w:rPr>
        <w:t>United</w:t>
      </w:r>
      <w:r w:rsidR="00A32DE3">
        <w:rPr>
          <w:b/>
        </w:rPr>
        <w:t xml:space="preserve"> </w:t>
      </w:r>
      <w:r w:rsidR="000E33C9">
        <w:rPr>
          <w:b/>
        </w:rPr>
        <w:t>Nations</w:t>
      </w:r>
      <w:r w:rsidR="00A32DE3">
        <w:rPr>
          <w:b/>
        </w:rPr>
        <w:t xml:space="preserve"> </w:t>
      </w:r>
      <w:r w:rsidR="000E33C9">
        <w:rPr>
          <w:b/>
        </w:rPr>
        <w:t>High</w:t>
      </w:r>
      <w:r w:rsidR="00A32DE3">
        <w:rPr>
          <w:b/>
        </w:rPr>
        <w:t xml:space="preserve"> </w:t>
      </w:r>
      <w:r w:rsidR="000E33C9">
        <w:rPr>
          <w:b/>
        </w:rPr>
        <w:t>Commissioner</w:t>
      </w:r>
      <w:r w:rsidR="00A32DE3">
        <w:rPr>
          <w:b/>
        </w:rPr>
        <w:t xml:space="preserve"> </w:t>
      </w:r>
      <w:r w:rsidR="000E33C9">
        <w:rPr>
          <w:b/>
        </w:rPr>
        <w:t>for</w:t>
      </w:r>
      <w:r w:rsidR="00A32DE3">
        <w:rPr>
          <w:b/>
        </w:rPr>
        <w:t xml:space="preserve"> </w:t>
      </w:r>
      <w:r w:rsidR="000E33C9">
        <w:rPr>
          <w:b/>
        </w:rPr>
        <w:t>Human</w:t>
      </w:r>
      <w:r w:rsidR="00A32DE3">
        <w:rPr>
          <w:b/>
        </w:rPr>
        <w:t xml:space="preserve"> </w:t>
      </w:r>
      <w:r w:rsidR="000E33C9">
        <w:rPr>
          <w:b/>
        </w:rPr>
        <w:t>Rights</w:t>
      </w:r>
      <w:r w:rsidR="000E33C9" w:rsidRPr="003F21E0">
        <w:rPr>
          <w:b/>
        </w:rPr>
        <w:t>,</w:t>
      </w:r>
      <w:r w:rsidR="00A32DE3">
        <w:rPr>
          <w:b/>
        </w:rPr>
        <w:t xml:space="preserve"> </w:t>
      </w:r>
      <w:r w:rsidR="000E33C9">
        <w:rPr>
          <w:b/>
        </w:rPr>
        <w:t>t</w:t>
      </w:r>
      <w:r w:rsidR="000E33C9" w:rsidRPr="003F21E0">
        <w:rPr>
          <w:b/>
        </w:rPr>
        <w:t>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party:</w:t>
      </w:r>
    </w:p>
    <w:p w14:paraId="1A4A1BA3" w14:textId="4478C4E4" w:rsidR="000E33C9" w:rsidRPr="00E27086" w:rsidRDefault="000E33C9" w:rsidP="00E27086">
      <w:pPr>
        <w:pStyle w:val="SingleTxtG"/>
        <w:rPr>
          <w:b/>
          <w:bCs/>
        </w:rPr>
      </w:pPr>
      <w:r w:rsidRPr="00E27086">
        <w:rPr>
          <w:b/>
          <w:bCs/>
        </w:rPr>
        <w:tab/>
      </w:r>
      <w:r w:rsidRPr="00E27086">
        <w:t>(a)</w:t>
      </w:r>
      <w:r w:rsidRPr="00E27086">
        <w:tab/>
      </w:r>
      <w:r w:rsidRPr="00E27086">
        <w:rPr>
          <w:b/>
          <w:bCs/>
        </w:rPr>
        <w:t>Design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implement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comprehensive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awareness-raising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programmes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local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leaders,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secondary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school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teachers,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refugees,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implementing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partners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refugee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lastRenderedPageBreak/>
        <w:t>camps,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border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community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community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members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large,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prevention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trafficking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migrant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workers;</w:t>
      </w:r>
      <w:proofErr w:type="gramEnd"/>
    </w:p>
    <w:p w14:paraId="2812FA8F" w14:textId="38340AA5" w:rsidR="000E33C9" w:rsidRPr="00E27086" w:rsidRDefault="000E33C9" w:rsidP="00E27086">
      <w:pPr>
        <w:pStyle w:val="SingleTxtG"/>
        <w:rPr>
          <w:b/>
          <w:bCs/>
        </w:rPr>
      </w:pPr>
      <w:r w:rsidRPr="00E27086">
        <w:tab/>
        <w:t>(b)</w:t>
      </w:r>
      <w:r w:rsidRPr="00E27086">
        <w:tab/>
      </w:r>
      <w:r w:rsidRPr="00E27086">
        <w:rPr>
          <w:b/>
          <w:bCs/>
        </w:rPr>
        <w:t>Institute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joint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team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comprising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prosecutors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investigators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from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Directorate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General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Immigration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Emigration,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Rwanda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Investigation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Bureau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National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Public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Prosecuting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Authority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work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hand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hand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during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investigations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trafficking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persons;</w:t>
      </w:r>
      <w:proofErr w:type="gramEnd"/>
    </w:p>
    <w:p w14:paraId="7B22F838" w14:textId="6CC8C833" w:rsidR="000E33C9" w:rsidRPr="00E27086" w:rsidRDefault="000E33C9" w:rsidP="00E27086">
      <w:pPr>
        <w:pStyle w:val="SingleTxtG"/>
        <w:rPr>
          <w:b/>
          <w:bCs/>
        </w:rPr>
      </w:pPr>
      <w:r w:rsidRPr="00E27086">
        <w:rPr>
          <w:b/>
          <w:bCs/>
        </w:rPr>
        <w:tab/>
      </w:r>
      <w:r w:rsidRPr="00E27086">
        <w:t>(c)</w:t>
      </w:r>
      <w:r w:rsidRPr="00E27086">
        <w:rPr>
          <w:b/>
          <w:bCs/>
        </w:rPr>
        <w:tab/>
        <w:t>Develop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comprehensive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referral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pathway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cases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trafficking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persons,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encompassing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refugee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camps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transit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centres;</w:t>
      </w:r>
      <w:proofErr w:type="gramEnd"/>
    </w:p>
    <w:p w14:paraId="079965FF" w14:textId="3479EF50" w:rsidR="000E33C9" w:rsidRPr="00E27086" w:rsidRDefault="000E33C9" w:rsidP="00E27086">
      <w:pPr>
        <w:pStyle w:val="SingleTxtG"/>
        <w:rPr>
          <w:b/>
          <w:bCs/>
        </w:rPr>
      </w:pPr>
      <w:r w:rsidRPr="00E27086">
        <w:rPr>
          <w:b/>
          <w:bCs/>
        </w:rPr>
        <w:tab/>
      </w:r>
      <w:r w:rsidRPr="00E27086">
        <w:t>(d)</w:t>
      </w:r>
      <w:r w:rsidRPr="00E27086">
        <w:rPr>
          <w:b/>
          <w:bCs/>
        </w:rPr>
        <w:tab/>
        <w:t>Adopt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holistic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approach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counter-trafficking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efforts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that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also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involves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civil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society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private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sector;</w:t>
      </w:r>
      <w:proofErr w:type="gramEnd"/>
    </w:p>
    <w:p w14:paraId="22EA9F9C" w14:textId="754A85E2" w:rsidR="000E33C9" w:rsidRPr="00E27086" w:rsidRDefault="000E33C9" w:rsidP="00E27086">
      <w:pPr>
        <w:pStyle w:val="SingleTxtG"/>
        <w:rPr>
          <w:b/>
          <w:bCs/>
        </w:rPr>
      </w:pPr>
      <w:r w:rsidRPr="00E27086">
        <w:rPr>
          <w:b/>
          <w:bCs/>
        </w:rPr>
        <w:tab/>
      </w:r>
      <w:r w:rsidRPr="00E27086">
        <w:t>(e)</w:t>
      </w:r>
      <w:r w:rsidRPr="00E27086">
        <w:rPr>
          <w:b/>
          <w:bCs/>
        </w:rPr>
        <w:tab/>
        <w:t>Set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up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office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coordination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efforts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to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combat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crimes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trafficking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persons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across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State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party,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and</w:t>
      </w:r>
      <w:proofErr w:type="gramEnd"/>
      <w:r w:rsidR="00A32DE3">
        <w:rPr>
          <w:b/>
          <w:bCs/>
        </w:rPr>
        <w:t xml:space="preserve"> </w:t>
      </w:r>
      <w:r w:rsidRPr="00E27086">
        <w:rPr>
          <w:b/>
          <w:bCs/>
        </w:rPr>
        <w:t>develop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management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information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system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data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trafficking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persons.</w:t>
      </w:r>
    </w:p>
    <w:p w14:paraId="1DF9F173" w14:textId="6CED3ABD" w:rsidR="000E33C9" w:rsidRPr="00913929" w:rsidRDefault="000E33C9" w:rsidP="00E27086">
      <w:pPr>
        <w:pStyle w:val="H23G"/>
      </w:pPr>
      <w:r w:rsidRPr="00913929">
        <w:tab/>
      </w:r>
      <w:r w:rsidRPr="00913929">
        <w:tab/>
      </w:r>
      <w:r w:rsidRPr="00913929">
        <w:tab/>
        <w:t>Measures</w:t>
      </w:r>
      <w:r w:rsidR="00A32DE3">
        <w:t xml:space="preserve"> </w:t>
      </w:r>
      <w:r w:rsidRPr="00913929">
        <w:t>to</w:t>
      </w:r>
      <w:r w:rsidR="00A32DE3">
        <w:t xml:space="preserve"> </w:t>
      </w:r>
      <w:r w:rsidRPr="00913929">
        <w:t>address</w:t>
      </w:r>
      <w:r w:rsidR="00A32DE3">
        <w:t xml:space="preserve"> </w:t>
      </w:r>
      <w:r w:rsidRPr="00913929">
        <w:t>migrant</w:t>
      </w:r>
      <w:r w:rsidR="00A32DE3">
        <w:t xml:space="preserve"> </w:t>
      </w:r>
      <w:r w:rsidRPr="00913929">
        <w:t>workers</w:t>
      </w:r>
      <w:r w:rsidR="00A32DE3">
        <w:t xml:space="preserve"> </w:t>
      </w:r>
      <w:r w:rsidRPr="00913929">
        <w:t>in</w:t>
      </w:r>
      <w:r w:rsidR="00A32DE3">
        <w:t xml:space="preserve"> </w:t>
      </w:r>
      <w:r w:rsidRPr="00913929">
        <w:t>an</w:t>
      </w:r>
      <w:r w:rsidR="00A32DE3">
        <w:t xml:space="preserve"> </w:t>
      </w:r>
      <w:r w:rsidRPr="00913929">
        <w:t>irregular</w:t>
      </w:r>
      <w:r w:rsidR="00A32DE3">
        <w:t xml:space="preserve"> </w:t>
      </w:r>
      <w:r w:rsidRPr="00913929">
        <w:t>situation</w:t>
      </w:r>
    </w:p>
    <w:p w14:paraId="18B09116" w14:textId="40A1977B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55.</w:t>
      </w:r>
      <w:r w:rsidRPr="003F21E0">
        <w:tab/>
      </w:r>
      <w:r w:rsidR="000E33C9" w:rsidRPr="003F21E0">
        <w:t>The</w:t>
      </w:r>
      <w:r w:rsidR="00A32DE3">
        <w:t xml:space="preserve"> </w:t>
      </w:r>
      <w:r w:rsidR="000E33C9" w:rsidRPr="003F21E0">
        <w:t>Committee</w:t>
      </w:r>
      <w:r w:rsidR="00A32DE3">
        <w:t xml:space="preserve"> </w:t>
      </w:r>
      <w:r w:rsidR="000E33C9" w:rsidRPr="003F21E0">
        <w:t>is</w:t>
      </w:r>
      <w:r w:rsidR="00A32DE3">
        <w:t xml:space="preserve"> </w:t>
      </w:r>
      <w:r w:rsidR="000E33C9" w:rsidRPr="003F21E0">
        <w:t>concerned</w:t>
      </w:r>
      <w:r w:rsidR="00A32DE3">
        <w:t xml:space="preserve"> </w:t>
      </w:r>
      <w:r w:rsidR="000E33C9" w:rsidRPr="003F21E0">
        <w:t>about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absence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information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regulari</w:t>
      </w:r>
      <w:r w:rsidR="000E33C9">
        <w:t>z</w:t>
      </w:r>
      <w:r w:rsidR="000E33C9" w:rsidRPr="003F21E0">
        <w:t>ation</w:t>
      </w:r>
      <w:r w:rsidR="00A32DE3">
        <w:t xml:space="preserve"> </w:t>
      </w:r>
      <w:r w:rsidR="000E33C9" w:rsidRPr="003F21E0">
        <w:t>mechanisms</w:t>
      </w:r>
      <w:r w:rsidR="00A32DE3">
        <w:t xml:space="preserve"> </w:t>
      </w:r>
      <w:r w:rsidR="000E33C9" w:rsidRPr="003F21E0">
        <w:t>and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data</w:t>
      </w:r>
      <w:r w:rsidR="00A32DE3">
        <w:t xml:space="preserve"> </w:t>
      </w:r>
      <w:r w:rsidR="000E33C9" w:rsidRPr="003F21E0">
        <w:t>on</w:t>
      </w:r>
      <w:r w:rsidR="00A32DE3">
        <w:t xml:space="preserve"> </w:t>
      </w:r>
      <w:r w:rsidR="000E33C9" w:rsidRPr="003F21E0">
        <w:t>irregular</w:t>
      </w:r>
      <w:r w:rsidR="00A32DE3">
        <w:t xml:space="preserve"> </w:t>
      </w:r>
      <w:r w:rsidR="000E33C9" w:rsidRPr="003F21E0">
        <w:t>migrants,</w:t>
      </w:r>
      <w:r w:rsidR="00A32DE3">
        <w:t xml:space="preserve"> </w:t>
      </w:r>
      <w:r w:rsidR="000E33C9" w:rsidRPr="003F21E0">
        <w:t>including</w:t>
      </w:r>
      <w:r w:rsidR="00A32DE3">
        <w:t xml:space="preserve"> </w:t>
      </w:r>
      <w:r w:rsidR="000E33C9" w:rsidRPr="003F21E0">
        <w:t>those</w:t>
      </w:r>
      <w:r w:rsidR="00A32DE3">
        <w:t xml:space="preserve"> </w:t>
      </w:r>
      <w:r w:rsidR="000E33C9" w:rsidRPr="003F21E0">
        <w:t>who</w:t>
      </w:r>
      <w:r w:rsidR="00A32DE3">
        <w:t xml:space="preserve"> </w:t>
      </w:r>
      <w:r w:rsidR="000E33C9" w:rsidRPr="003F21E0">
        <w:t>passed</w:t>
      </w:r>
      <w:r w:rsidR="00A32DE3">
        <w:t xml:space="preserve"> </w:t>
      </w:r>
      <w:r w:rsidR="000E33C9" w:rsidRPr="003F21E0">
        <w:t>through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regularization</w:t>
      </w:r>
      <w:r w:rsidR="00A32DE3">
        <w:t xml:space="preserve"> </w:t>
      </w:r>
      <w:r w:rsidR="000E33C9" w:rsidRPr="003F21E0">
        <w:t>mechanisms.</w:t>
      </w:r>
      <w:r w:rsidR="00A32DE3">
        <w:t xml:space="preserve"> </w:t>
      </w:r>
      <w:r w:rsidR="000E33C9" w:rsidRPr="003F21E0">
        <w:t>It</w:t>
      </w:r>
      <w:r w:rsidR="00A32DE3">
        <w:t xml:space="preserve"> </w:t>
      </w:r>
      <w:r w:rsidR="000E33C9" w:rsidRPr="003F21E0">
        <w:t>is</w:t>
      </w:r>
      <w:r w:rsidR="00A32DE3">
        <w:t xml:space="preserve"> </w:t>
      </w:r>
      <w:r w:rsidR="000E33C9" w:rsidRPr="003F21E0">
        <w:t>further</w:t>
      </w:r>
      <w:r w:rsidR="00A32DE3">
        <w:t xml:space="preserve"> </w:t>
      </w:r>
      <w:r w:rsidR="000E33C9" w:rsidRPr="003F21E0">
        <w:t>concerned</w:t>
      </w:r>
      <w:r w:rsidR="00A32DE3">
        <w:t xml:space="preserve"> </w:t>
      </w:r>
      <w:r w:rsidR="000E33C9" w:rsidRPr="003F21E0">
        <w:t>about</w:t>
      </w:r>
      <w:r w:rsidR="00A32DE3">
        <w:t xml:space="preserve"> </w:t>
      </w:r>
      <w:r w:rsidR="000E33C9" w:rsidRPr="003F21E0">
        <w:t>the</w:t>
      </w:r>
      <w:r w:rsidR="00A32DE3">
        <w:t xml:space="preserve"> </w:t>
      </w:r>
      <w:r w:rsidR="000E33C9" w:rsidRPr="003F21E0">
        <w:t>criminali</w:t>
      </w:r>
      <w:r w:rsidR="000E33C9">
        <w:t>z</w:t>
      </w:r>
      <w:r w:rsidR="000E33C9" w:rsidRPr="003F21E0">
        <w:t>ation</w:t>
      </w:r>
      <w:r w:rsidR="00A32DE3">
        <w:t xml:space="preserve"> </w:t>
      </w:r>
      <w:r w:rsidR="000E33C9" w:rsidRPr="003F21E0">
        <w:t>of</w:t>
      </w:r>
      <w:r w:rsidR="00A32DE3">
        <w:t xml:space="preserve"> </w:t>
      </w:r>
      <w:r w:rsidR="000E33C9" w:rsidRPr="003F21E0">
        <w:t>assistance</w:t>
      </w:r>
      <w:r w:rsidR="00A32DE3">
        <w:t xml:space="preserve"> </w:t>
      </w:r>
      <w:r w:rsidR="000E33C9" w:rsidRPr="003F21E0">
        <w:t>to</w:t>
      </w:r>
      <w:r w:rsidR="00A32DE3">
        <w:t xml:space="preserve"> </w:t>
      </w:r>
      <w:r w:rsidR="000E33C9" w:rsidRPr="003F21E0">
        <w:t>migrants</w:t>
      </w:r>
      <w:r w:rsidR="00A32DE3">
        <w:t xml:space="preserve"> </w:t>
      </w:r>
      <w:r w:rsidR="000E33C9" w:rsidRPr="003F21E0">
        <w:t>in</w:t>
      </w:r>
      <w:r w:rsidR="00A32DE3">
        <w:t xml:space="preserve"> </w:t>
      </w:r>
      <w:r w:rsidR="000E33C9" w:rsidRPr="003F21E0">
        <w:t>an</w:t>
      </w:r>
      <w:r w:rsidR="00A32DE3">
        <w:t xml:space="preserve"> </w:t>
      </w:r>
      <w:r w:rsidR="000E33C9" w:rsidRPr="003F21E0">
        <w:t>irregular</w:t>
      </w:r>
      <w:r w:rsidR="00A32DE3">
        <w:t xml:space="preserve"> </w:t>
      </w:r>
      <w:r w:rsidR="000E33C9" w:rsidRPr="003F21E0">
        <w:t>situation.</w:t>
      </w:r>
    </w:p>
    <w:p w14:paraId="0F9A01DD" w14:textId="1351B536" w:rsidR="00551599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>
        <w:t>56.</w:t>
      </w:r>
      <w:r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provide:</w:t>
      </w:r>
    </w:p>
    <w:p w14:paraId="7D39F571" w14:textId="25DB714B" w:rsidR="00551599" w:rsidRDefault="000E33C9" w:rsidP="00E27086">
      <w:pPr>
        <w:pStyle w:val="SingleTxtG"/>
        <w:rPr>
          <w:b/>
          <w:bCs/>
        </w:rPr>
      </w:pPr>
      <w:r w:rsidRPr="003F21E0">
        <w:tab/>
      </w:r>
      <w:r w:rsidRPr="00E27086">
        <w:t>(a)</w:t>
      </w:r>
      <w:r w:rsidRPr="00E27086">
        <w:rPr>
          <w:b/>
          <w:bCs/>
        </w:rPr>
        <w:tab/>
        <w:t>Information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procedures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for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regularizing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situation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of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migrant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workers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irregular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situation;</w:t>
      </w:r>
      <w:proofErr w:type="gramEnd"/>
    </w:p>
    <w:p w14:paraId="4F11D114" w14:textId="72E5287E" w:rsidR="00551599" w:rsidRDefault="000E33C9" w:rsidP="00E27086">
      <w:pPr>
        <w:pStyle w:val="SingleTxtG"/>
        <w:rPr>
          <w:b/>
          <w:bCs/>
        </w:rPr>
      </w:pPr>
      <w:r w:rsidRPr="00E27086">
        <w:rPr>
          <w:b/>
          <w:bCs/>
        </w:rPr>
        <w:tab/>
      </w:r>
      <w:r w:rsidRPr="00E27086">
        <w:t>(b)</w:t>
      </w:r>
      <w:r w:rsidRPr="00E27086">
        <w:rPr>
          <w:b/>
          <w:bCs/>
        </w:rPr>
        <w:tab/>
        <w:t>Data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irregular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migrants,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including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those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who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passed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through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the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regularization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mechanisms;</w:t>
      </w:r>
      <w:proofErr w:type="gramEnd"/>
    </w:p>
    <w:p w14:paraId="3DB1C758" w14:textId="111BD8CF" w:rsidR="000E33C9" w:rsidRPr="00E27086" w:rsidRDefault="000E33C9" w:rsidP="00E27086">
      <w:pPr>
        <w:pStyle w:val="SingleTxtG"/>
        <w:rPr>
          <w:b/>
          <w:bCs/>
        </w:rPr>
      </w:pPr>
      <w:r w:rsidRPr="00E27086">
        <w:rPr>
          <w:b/>
          <w:bCs/>
        </w:rPr>
        <w:tab/>
      </w:r>
      <w:r w:rsidRPr="00E27086">
        <w:t>(c)</w:t>
      </w:r>
      <w:r w:rsidRPr="00E27086">
        <w:rPr>
          <w:b/>
          <w:bCs/>
        </w:rPr>
        <w:tab/>
        <w:t>Data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on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criminal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proceedings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undertaken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against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individuals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who</w:t>
      </w:r>
      <w:r w:rsidR="00A32DE3">
        <w:rPr>
          <w:b/>
          <w:bCs/>
        </w:rPr>
        <w:t xml:space="preserve"> </w:t>
      </w:r>
      <w:proofErr w:type="gramStart"/>
      <w:r w:rsidRPr="00E27086">
        <w:rPr>
          <w:b/>
          <w:bCs/>
        </w:rPr>
        <w:t>provided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assistance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to</w:t>
      </w:r>
      <w:proofErr w:type="gramEnd"/>
      <w:r w:rsidR="00A32DE3">
        <w:rPr>
          <w:b/>
          <w:bCs/>
        </w:rPr>
        <w:t xml:space="preserve"> </w:t>
      </w:r>
      <w:r w:rsidRPr="00E27086">
        <w:rPr>
          <w:b/>
          <w:bCs/>
        </w:rPr>
        <w:t>migrants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an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irregular</w:t>
      </w:r>
      <w:r w:rsidR="00A32DE3">
        <w:rPr>
          <w:b/>
          <w:bCs/>
        </w:rPr>
        <w:t xml:space="preserve"> </w:t>
      </w:r>
      <w:r w:rsidRPr="00E27086">
        <w:rPr>
          <w:b/>
          <w:bCs/>
        </w:rPr>
        <w:t>situation.</w:t>
      </w:r>
    </w:p>
    <w:p w14:paraId="6839612B" w14:textId="37E8717D" w:rsidR="000E33C9" w:rsidRPr="00913929" w:rsidRDefault="000E33C9" w:rsidP="00F37CA1">
      <w:pPr>
        <w:pStyle w:val="H23G"/>
      </w:pPr>
      <w:r w:rsidRPr="00913929">
        <w:tab/>
        <w:t>6.</w:t>
      </w:r>
      <w:r w:rsidRPr="00913929">
        <w:tab/>
        <w:t>Dissemination</w:t>
      </w:r>
      <w:r w:rsidR="00A32DE3">
        <w:t xml:space="preserve"> </w:t>
      </w:r>
      <w:r w:rsidRPr="00913929">
        <w:t>and</w:t>
      </w:r>
      <w:r w:rsidR="00A32DE3">
        <w:t xml:space="preserve"> </w:t>
      </w:r>
      <w:r w:rsidRPr="00913929">
        <w:t>follow-up</w:t>
      </w:r>
    </w:p>
    <w:p w14:paraId="7C51A587" w14:textId="77777777" w:rsidR="000E33C9" w:rsidRPr="00913929" w:rsidRDefault="000E33C9" w:rsidP="00F37CA1">
      <w:pPr>
        <w:pStyle w:val="H23G"/>
      </w:pPr>
      <w:r w:rsidRPr="00913929">
        <w:tab/>
      </w:r>
      <w:r w:rsidRPr="00913929">
        <w:tab/>
        <w:t>Dissemination</w:t>
      </w:r>
    </w:p>
    <w:p w14:paraId="6348365C" w14:textId="2CA6BA9C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57.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requests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ensure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timely</w:t>
      </w:r>
      <w:r w:rsidR="00A32DE3">
        <w:rPr>
          <w:b/>
        </w:rPr>
        <w:t xml:space="preserve"> </w:t>
      </w:r>
      <w:r w:rsidR="000E33C9" w:rsidRPr="003F21E0">
        <w:rPr>
          <w:b/>
        </w:rPr>
        <w:t>dissemination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present</w:t>
      </w:r>
      <w:r w:rsidR="00A32DE3">
        <w:rPr>
          <w:b/>
        </w:rPr>
        <w:t xml:space="preserve"> </w:t>
      </w:r>
      <w:r w:rsidR="000E33C9" w:rsidRPr="003F21E0">
        <w:rPr>
          <w:b/>
        </w:rPr>
        <w:t>concluding</w:t>
      </w:r>
      <w:r w:rsidR="00A32DE3">
        <w:rPr>
          <w:b/>
        </w:rPr>
        <w:t xml:space="preserve"> </w:t>
      </w:r>
      <w:r w:rsidR="000E33C9" w:rsidRPr="003F21E0">
        <w:rPr>
          <w:b/>
        </w:rPr>
        <w:t>observations</w:t>
      </w:r>
      <w:r w:rsidR="000E33C9">
        <w:rPr>
          <w:b/>
        </w:rPr>
        <w:t>,</w:t>
      </w:r>
      <w:r w:rsidR="00A32DE3">
        <w:rPr>
          <w:b/>
        </w:rPr>
        <w:t xml:space="preserve"> </w:t>
      </w:r>
      <w:r w:rsidR="000E33C9" w:rsidRPr="00762635">
        <w:rPr>
          <w:b/>
        </w:rPr>
        <w:t>in</w:t>
      </w:r>
      <w:r w:rsidR="00A32DE3">
        <w:rPr>
          <w:b/>
        </w:rPr>
        <w:t xml:space="preserve"> </w:t>
      </w:r>
      <w:r w:rsidR="000E33C9" w:rsidRPr="00762635">
        <w:rPr>
          <w:b/>
        </w:rPr>
        <w:t>the</w:t>
      </w:r>
      <w:r w:rsidR="00A32DE3">
        <w:rPr>
          <w:b/>
        </w:rPr>
        <w:t xml:space="preserve"> </w:t>
      </w:r>
      <w:r w:rsidR="000E33C9" w:rsidRPr="00762635">
        <w:rPr>
          <w:b/>
        </w:rPr>
        <w:t>official</w:t>
      </w:r>
      <w:r w:rsidR="00A32DE3">
        <w:rPr>
          <w:b/>
        </w:rPr>
        <w:t xml:space="preserve"> </w:t>
      </w:r>
      <w:r w:rsidR="000E33C9" w:rsidRPr="00762635">
        <w:rPr>
          <w:b/>
        </w:rPr>
        <w:t>languages</w:t>
      </w:r>
      <w:r w:rsidR="00A32DE3">
        <w:rPr>
          <w:b/>
        </w:rPr>
        <w:t xml:space="preserve"> </w:t>
      </w:r>
      <w:r w:rsidR="000E33C9" w:rsidRPr="00762635">
        <w:rPr>
          <w:b/>
        </w:rPr>
        <w:t>of</w:t>
      </w:r>
      <w:r w:rsidR="00A32DE3">
        <w:rPr>
          <w:b/>
        </w:rPr>
        <w:t xml:space="preserve"> </w:t>
      </w:r>
      <w:r w:rsidR="000E33C9" w:rsidRPr="00762635">
        <w:rPr>
          <w:b/>
        </w:rPr>
        <w:t>the</w:t>
      </w:r>
      <w:r w:rsidR="00A32DE3">
        <w:rPr>
          <w:b/>
        </w:rPr>
        <w:t xml:space="preserve"> </w:t>
      </w:r>
      <w:r w:rsidR="000E33C9" w:rsidRPr="00762635">
        <w:rPr>
          <w:b/>
        </w:rPr>
        <w:t>State</w:t>
      </w:r>
      <w:r w:rsidR="00A32DE3">
        <w:rPr>
          <w:b/>
        </w:rPr>
        <w:t xml:space="preserve"> </w:t>
      </w:r>
      <w:r w:rsidR="000E33C9" w:rsidRPr="00762635">
        <w:rPr>
          <w:b/>
        </w:rPr>
        <w:t>party,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relevant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institutions,</w:t>
      </w:r>
      <w:r w:rsidR="00A32DE3">
        <w:rPr>
          <w:b/>
        </w:rPr>
        <w:t xml:space="preserve"> </w:t>
      </w:r>
      <w:r w:rsidR="000E33C9" w:rsidRPr="003F21E0">
        <w:rPr>
          <w:b/>
        </w:rPr>
        <w:t>including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government</w:t>
      </w:r>
      <w:r w:rsidR="00A32DE3">
        <w:rPr>
          <w:b/>
        </w:rPr>
        <w:t xml:space="preserve"> </w:t>
      </w:r>
      <w:r w:rsidR="000E33C9" w:rsidRPr="003F21E0">
        <w:rPr>
          <w:b/>
        </w:rPr>
        <w:t>ministries,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legislature,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judiciary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relevant</w:t>
      </w:r>
      <w:r w:rsidR="00A32DE3">
        <w:rPr>
          <w:b/>
        </w:rPr>
        <w:t xml:space="preserve"> </w:t>
      </w:r>
      <w:r w:rsidR="000E33C9" w:rsidRPr="003F21E0">
        <w:rPr>
          <w:b/>
        </w:rPr>
        <w:t>local</w:t>
      </w:r>
      <w:r w:rsidR="00A32DE3">
        <w:rPr>
          <w:b/>
        </w:rPr>
        <w:t xml:space="preserve"> </w:t>
      </w:r>
      <w:r w:rsidR="000E33C9" w:rsidRPr="003F21E0">
        <w:rPr>
          <w:b/>
        </w:rPr>
        <w:t>authorities,</w:t>
      </w:r>
      <w:r w:rsidR="00A32DE3">
        <w:rPr>
          <w:b/>
        </w:rPr>
        <w:t xml:space="preserve"> </w:t>
      </w:r>
      <w:r w:rsidR="000E33C9" w:rsidRPr="003F21E0">
        <w:rPr>
          <w:b/>
        </w:rPr>
        <w:t>as</w:t>
      </w:r>
      <w:r w:rsidR="00A32DE3">
        <w:rPr>
          <w:b/>
        </w:rPr>
        <w:t xml:space="preserve"> </w:t>
      </w:r>
      <w:r w:rsidR="000E33C9" w:rsidRPr="003F21E0">
        <w:rPr>
          <w:b/>
        </w:rPr>
        <w:t>well</w:t>
      </w:r>
      <w:r w:rsidR="00A32DE3">
        <w:rPr>
          <w:b/>
        </w:rPr>
        <w:t xml:space="preserve"> </w:t>
      </w:r>
      <w:r w:rsidR="000E33C9" w:rsidRPr="003F21E0">
        <w:rPr>
          <w:b/>
        </w:rPr>
        <w:t>as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non-governmental</w:t>
      </w:r>
      <w:r w:rsidR="00A32DE3">
        <w:rPr>
          <w:b/>
        </w:rPr>
        <w:t xml:space="preserve"> </w:t>
      </w:r>
      <w:r w:rsidR="000E33C9" w:rsidRPr="003F21E0">
        <w:rPr>
          <w:b/>
        </w:rPr>
        <w:t>organizations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other</w:t>
      </w:r>
      <w:r w:rsidR="00A32DE3">
        <w:rPr>
          <w:b/>
        </w:rPr>
        <w:t xml:space="preserve"> </w:t>
      </w:r>
      <w:r w:rsidR="000E33C9" w:rsidRPr="003F21E0">
        <w:rPr>
          <w:b/>
        </w:rPr>
        <w:t>members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civil</w:t>
      </w:r>
      <w:r w:rsidR="00A32DE3">
        <w:rPr>
          <w:b/>
        </w:rPr>
        <w:t xml:space="preserve"> </w:t>
      </w:r>
      <w:r w:rsidR="000E33C9" w:rsidRPr="003F21E0">
        <w:rPr>
          <w:b/>
        </w:rPr>
        <w:t>society.</w:t>
      </w:r>
    </w:p>
    <w:p w14:paraId="645A4D3F" w14:textId="5C5B10F7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58.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implementation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Convention,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particular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action</w:t>
      </w:r>
      <w:r w:rsidR="00A32DE3">
        <w:rPr>
          <w:b/>
        </w:rPr>
        <w:t xml:space="preserve"> </w:t>
      </w:r>
      <w:r w:rsidR="000E33C9" w:rsidRPr="003F21E0">
        <w:rPr>
          <w:b/>
        </w:rPr>
        <w:t>taken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follow-up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present</w:t>
      </w:r>
      <w:r w:rsidR="00A32DE3">
        <w:rPr>
          <w:b/>
        </w:rPr>
        <w:t xml:space="preserve"> </w:t>
      </w:r>
      <w:r w:rsidR="000E33C9" w:rsidRPr="003F21E0">
        <w:rPr>
          <w:b/>
        </w:rPr>
        <w:t>concluding</w:t>
      </w:r>
      <w:r w:rsidR="00A32DE3">
        <w:rPr>
          <w:b/>
        </w:rPr>
        <w:t xml:space="preserve"> </w:t>
      </w:r>
      <w:r w:rsidR="000E33C9" w:rsidRPr="003F21E0">
        <w:rPr>
          <w:b/>
        </w:rPr>
        <w:t>observations,</w:t>
      </w:r>
      <w:r w:rsidR="00A32DE3">
        <w:rPr>
          <w:b/>
        </w:rPr>
        <w:t xml:space="preserve"> </w:t>
      </w:r>
      <w:r w:rsidR="000E33C9" w:rsidRPr="003F21E0">
        <w:rPr>
          <w:b/>
        </w:rPr>
        <w:t>should</w:t>
      </w:r>
      <w:r w:rsidR="00A32DE3">
        <w:rPr>
          <w:b/>
        </w:rPr>
        <w:t xml:space="preserve"> </w:t>
      </w:r>
      <w:r w:rsidR="000E33C9" w:rsidRPr="003F21E0">
        <w:rPr>
          <w:b/>
        </w:rPr>
        <w:t>be</w:t>
      </w:r>
      <w:r w:rsidR="00A32DE3">
        <w:rPr>
          <w:b/>
        </w:rPr>
        <w:t xml:space="preserve"> </w:t>
      </w:r>
      <w:r w:rsidR="000E33C9" w:rsidRPr="003F21E0">
        <w:rPr>
          <w:b/>
        </w:rPr>
        <w:t>approached</w:t>
      </w:r>
      <w:r w:rsidR="00A32DE3">
        <w:rPr>
          <w:b/>
        </w:rPr>
        <w:t xml:space="preserve"> </w:t>
      </w:r>
      <w:r w:rsidR="000E33C9" w:rsidRPr="003F21E0">
        <w:rPr>
          <w:b/>
        </w:rPr>
        <w:t>together</w:t>
      </w:r>
      <w:r w:rsidR="00A32DE3">
        <w:rPr>
          <w:b/>
        </w:rPr>
        <w:t xml:space="preserve"> </w:t>
      </w:r>
      <w:r w:rsidR="000E33C9" w:rsidRPr="003F21E0">
        <w:rPr>
          <w:b/>
        </w:rPr>
        <w:t>with</w:t>
      </w:r>
      <w:r w:rsidR="00A32DE3">
        <w:rPr>
          <w:b/>
        </w:rPr>
        <w:t xml:space="preserve"> </w:t>
      </w:r>
      <w:r w:rsidR="000E33C9" w:rsidRPr="003F21E0">
        <w:rPr>
          <w:b/>
        </w:rPr>
        <w:t>civil</w:t>
      </w:r>
      <w:r w:rsidR="00A32DE3">
        <w:rPr>
          <w:b/>
        </w:rPr>
        <w:t xml:space="preserve"> </w:t>
      </w:r>
      <w:r w:rsidR="000E33C9" w:rsidRPr="003F21E0">
        <w:rPr>
          <w:b/>
        </w:rPr>
        <w:t>society</w:t>
      </w:r>
      <w:r w:rsidR="00A32DE3">
        <w:rPr>
          <w:b/>
        </w:rPr>
        <w:t xml:space="preserve"> </w:t>
      </w:r>
      <w:r w:rsidR="000E33C9" w:rsidRPr="003F21E0">
        <w:rPr>
          <w:b/>
        </w:rPr>
        <w:t>organizations,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proposals</w:t>
      </w:r>
      <w:r w:rsidR="00A32DE3">
        <w:rPr>
          <w:b/>
        </w:rPr>
        <w:t xml:space="preserve"> </w:t>
      </w:r>
      <w:r w:rsidR="000E33C9" w:rsidRPr="003F21E0">
        <w:rPr>
          <w:b/>
        </w:rPr>
        <w:t>these</w:t>
      </w:r>
      <w:r w:rsidR="00A32DE3">
        <w:rPr>
          <w:b/>
        </w:rPr>
        <w:t xml:space="preserve"> </w:t>
      </w:r>
      <w:r w:rsidR="000E33C9" w:rsidRPr="003F21E0">
        <w:rPr>
          <w:b/>
        </w:rPr>
        <w:t>organizations</w:t>
      </w:r>
      <w:r w:rsidR="00A32DE3">
        <w:rPr>
          <w:b/>
        </w:rPr>
        <w:t xml:space="preserve"> </w:t>
      </w:r>
      <w:r w:rsidR="000E33C9" w:rsidRPr="003F21E0">
        <w:rPr>
          <w:b/>
        </w:rPr>
        <w:t>make</w:t>
      </w:r>
      <w:r w:rsidR="00A32DE3">
        <w:rPr>
          <w:b/>
        </w:rPr>
        <w:t xml:space="preserve"> </w:t>
      </w:r>
      <w:r w:rsidR="000E33C9" w:rsidRPr="003F21E0">
        <w:rPr>
          <w:b/>
        </w:rPr>
        <w:t>with</w:t>
      </w:r>
      <w:r w:rsidR="00A32DE3">
        <w:rPr>
          <w:b/>
        </w:rPr>
        <w:t xml:space="preserve"> </w:t>
      </w:r>
      <w:r w:rsidR="000E33C9" w:rsidRPr="003F21E0">
        <w:rPr>
          <w:b/>
        </w:rPr>
        <w:t>respect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specific</w:t>
      </w:r>
      <w:r w:rsidR="00A32DE3">
        <w:rPr>
          <w:b/>
        </w:rPr>
        <w:t xml:space="preserve"> </w:t>
      </w:r>
      <w:r w:rsidR="000E33C9" w:rsidRPr="003F21E0">
        <w:rPr>
          <w:b/>
        </w:rPr>
        <w:t>migration</w:t>
      </w:r>
      <w:r w:rsidR="00A32DE3">
        <w:rPr>
          <w:b/>
        </w:rPr>
        <w:t xml:space="preserve"> </w:t>
      </w:r>
      <w:r w:rsidR="000E33C9" w:rsidRPr="003F21E0">
        <w:rPr>
          <w:b/>
        </w:rPr>
        <w:t>problems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Rwanda</w:t>
      </w:r>
      <w:r w:rsidR="00A32DE3">
        <w:rPr>
          <w:b/>
        </w:rPr>
        <w:t xml:space="preserve"> </w:t>
      </w:r>
      <w:r w:rsidR="000E33C9" w:rsidRPr="003F21E0">
        <w:rPr>
          <w:b/>
        </w:rPr>
        <w:t>should</w:t>
      </w:r>
      <w:r w:rsidR="00A32DE3">
        <w:rPr>
          <w:b/>
        </w:rPr>
        <w:t xml:space="preserve"> </w:t>
      </w:r>
      <w:r w:rsidR="000E33C9" w:rsidRPr="003F21E0">
        <w:rPr>
          <w:b/>
        </w:rPr>
        <w:t>be</w:t>
      </w:r>
      <w:r w:rsidR="00A32DE3">
        <w:rPr>
          <w:b/>
        </w:rPr>
        <w:t xml:space="preserve"> </w:t>
      </w:r>
      <w:r w:rsidR="000E33C9" w:rsidRPr="003F21E0">
        <w:rPr>
          <w:b/>
        </w:rPr>
        <w:t>explored,</w:t>
      </w:r>
      <w:r w:rsidR="00A32DE3">
        <w:rPr>
          <w:b/>
        </w:rPr>
        <w:t xml:space="preserve"> </w:t>
      </w:r>
      <w:r w:rsidR="000E33C9" w:rsidRPr="003F21E0">
        <w:rPr>
          <w:b/>
        </w:rPr>
        <w:t>given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deep</w:t>
      </w:r>
      <w:r w:rsidR="00A32DE3">
        <w:rPr>
          <w:b/>
        </w:rPr>
        <w:t xml:space="preserve"> </w:t>
      </w:r>
      <w:r w:rsidR="000E33C9" w:rsidRPr="003F21E0">
        <w:rPr>
          <w:b/>
        </w:rPr>
        <w:t>understanding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daily</w:t>
      </w:r>
      <w:r w:rsidR="00A32DE3">
        <w:rPr>
          <w:b/>
        </w:rPr>
        <w:t xml:space="preserve"> </w:t>
      </w:r>
      <w:r w:rsidR="000E33C9" w:rsidRPr="003F21E0">
        <w:rPr>
          <w:b/>
        </w:rPr>
        <w:t>reality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migrants.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this</w:t>
      </w:r>
      <w:r w:rsidR="00A32DE3">
        <w:rPr>
          <w:b/>
        </w:rPr>
        <w:t xml:space="preserve"> </w:t>
      </w:r>
      <w:r w:rsidR="000E33C9" w:rsidRPr="003F21E0">
        <w:rPr>
          <w:b/>
        </w:rPr>
        <w:t>regard,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recommends</w:t>
      </w:r>
      <w:r w:rsidR="00A32DE3">
        <w:rPr>
          <w:b/>
        </w:rPr>
        <w:t xml:space="preserve"> </w:t>
      </w:r>
      <w:r w:rsidR="000E33C9" w:rsidRPr="003F21E0">
        <w:rPr>
          <w:b/>
        </w:rPr>
        <w:t>that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set</w:t>
      </w:r>
      <w:r w:rsidR="00A32DE3">
        <w:rPr>
          <w:b/>
        </w:rPr>
        <w:t xml:space="preserve"> </w:t>
      </w:r>
      <w:r w:rsidR="000E33C9" w:rsidRPr="003F21E0">
        <w:rPr>
          <w:b/>
        </w:rPr>
        <w:t>up</w:t>
      </w:r>
      <w:r w:rsidR="00A32DE3">
        <w:rPr>
          <w:b/>
        </w:rPr>
        <w:t xml:space="preserve"> </w:t>
      </w:r>
      <w:r w:rsidR="000E33C9" w:rsidRPr="003F21E0">
        <w:rPr>
          <w:b/>
        </w:rPr>
        <w:t>a</w:t>
      </w:r>
      <w:r w:rsidR="00A32DE3">
        <w:rPr>
          <w:b/>
        </w:rPr>
        <w:t xml:space="preserve"> </w:t>
      </w:r>
      <w:r w:rsidR="000E33C9" w:rsidRPr="003F21E0">
        <w:rPr>
          <w:b/>
        </w:rPr>
        <w:t>mechanism</w:t>
      </w:r>
      <w:r w:rsidR="00A32DE3">
        <w:rPr>
          <w:b/>
        </w:rPr>
        <w:t xml:space="preserve"> </w:t>
      </w:r>
      <w:r w:rsidR="000E33C9" w:rsidRPr="003F21E0">
        <w:rPr>
          <w:b/>
        </w:rPr>
        <w:t>for</w:t>
      </w:r>
      <w:r w:rsidR="00A32DE3">
        <w:rPr>
          <w:b/>
        </w:rPr>
        <w:t xml:space="preserve"> </w:t>
      </w:r>
      <w:r w:rsidR="000E33C9" w:rsidRPr="003F21E0">
        <w:rPr>
          <w:b/>
        </w:rPr>
        <w:t>monitoring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following</w:t>
      </w:r>
      <w:r w:rsidR="00A32DE3">
        <w:rPr>
          <w:b/>
        </w:rPr>
        <w:t xml:space="preserve"> </w:t>
      </w:r>
      <w:r w:rsidR="000E33C9" w:rsidRPr="003F21E0">
        <w:rPr>
          <w:b/>
        </w:rPr>
        <w:t>up</w:t>
      </w:r>
      <w:r w:rsidR="00A32DE3">
        <w:rPr>
          <w:b/>
        </w:rPr>
        <w:t xml:space="preserve"> </w:t>
      </w:r>
      <w:r w:rsidR="000E33C9" w:rsidRPr="003F21E0">
        <w:rPr>
          <w:b/>
        </w:rPr>
        <w:t>on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implementation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human</w:t>
      </w:r>
      <w:r w:rsidR="00A32DE3">
        <w:rPr>
          <w:b/>
        </w:rPr>
        <w:t xml:space="preserve"> </w:t>
      </w:r>
      <w:r w:rsidR="000E33C9" w:rsidRPr="003F21E0">
        <w:rPr>
          <w:b/>
        </w:rPr>
        <w:t>rights</w:t>
      </w:r>
      <w:r w:rsidR="00A32DE3">
        <w:rPr>
          <w:b/>
        </w:rPr>
        <w:t xml:space="preserve"> </w:t>
      </w:r>
      <w:r w:rsidR="000E33C9" w:rsidRPr="003F21E0">
        <w:rPr>
          <w:b/>
        </w:rPr>
        <w:t>treaty</w:t>
      </w:r>
      <w:r w:rsidR="00A32DE3">
        <w:rPr>
          <w:b/>
        </w:rPr>
        <w:t xml:space="preserve"> </w:t>
      </w:r>
      <w:r w:rsidR="000E33C9" w:rsidRPr="003F21E0">
        <w:rPr>
          <w:b/>
        </w:rPr>
        <w:t>body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recommendations,</w:t>
      </w:r>
      <w:r w:rsidR="00A32DE3">
        <w:rPr>
          <w:b/>
        </w:rPr>
        <w:t xml:space="preserve"> </w:t>
      </w:r>
      <w:proofErr w:type="gramStart"/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particular</w:t>
      </w:r>
      <w:r w:rsidR="00A32DE3">
        <w:rPr>
          <w:b/>
        </w:rPr>
        <w:t xml:space="preserve"> </w:t>
      </w:r>
      <w:r w:rsidR="000E33C9" w:rsidRPr="003F21E0">
        <w:rPr>
          <w:b/>
        </w:rPr>
        <w:t>those</w:t>
      </w:r>
      <w:proofErr w:type="gramEnd"/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Committee,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coordination</w:t>
      </w:r>
      <w:r w:rsidR="00A32DE3">
        <w:rPr>
          <w:b/>
        </w:rPr>
        <w:t xml:space="preserve"> </w:t>
      </w:r>
      <w:r w:rsidR="000E33C9" w:rsidRPr="003F21E0">
        <w:rPr>
          <w:b/>
        </w:rPr>
        <w:t>with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competent</w:t>
      </w:r>
      <w:r w:rsidR="00A32DE3">
        <w:rPr>
          <w:b/>
        </w:rPr>
        <w:t xml:space="preserve"> </w:t>
      </w:r>
      <w:r w:rsidR="000E33C9" w:rsidRPr="003F21E0">
        <w:rPr>
          <w:b/>
        </w:rPr>
        <w:t>bodies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civil</w:t>
      </w:r>
      <w:r w:rsidR="00A32DE3">
        <w:rPr>
          <w:b/>
        </w:rPr>
        <w:t xml:space="preserve"> </w:t>
      </w:r>
      <w:r w:rsidR="000E33C9" w:rsidRPr="003F21E0">
        <w:rPr>
          <w:b/>
        </w:rPr>
        <w:t>society,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for</w:t>
      </w:r>
      <w:r w:rsidR="00A32DE3">
        <w:rPr>
          <w:b/>
        </w:rPr>
        <w:t xml:space="preserve"> </w:t>
      </w:r>
      <w:r w:rsidR="000E33C9" w:rsidRPr="003F21E0">
        <w:rPr>
          <w:b/>
        </w:rPr>
        <w:t>periodically</w:t>
      </w:r>
      <w:r w:rsidR="00A32DE3">
        <w:rPr>
          <w:b/>
        </w:rPr>
        <w:t xml:space="preserve"> </w:t>
      </w:r>
      <w:r w:rsidR="000E33C9" w:rsidRPr="003F21E0">
        <w:rPr>
          <w:b/>
        </w:rPr>
        <w:t>assessing</w:t>
      </w:r>
      <w:r w:rsidR="00A32DE3">
        <w:rPr>
          <w:b/>
        </w:rPr>
        <w:t xml:space="preserve"> </w:t>
      </w:r>
      <w:r w:rsidR="000E33C9" w:rsidRPr="003F21E0">
        <w:rPr>
          <w:b/>
        </w:rPr>
        <w:t>their</w:t>
      </w:r>
      <w:r w:rsidR="00A32DE3">
        <w:rPr>
          <w:b/>
        </w:rPr>
        <w:t xml:space="preserve"> </w:t>
      </w:r>
      <w:r w:rsidR="000E33C9" w:rsidRPr="003F21E0">
        <w:rPr>
          <w:b/>
        </w:rPr>
        <w:t>implementation</w:t>
      </w:r>
      <w:r w:rsidR="00A32DE3">
        <w:rPr>
          <w:b/>
        </w:rPr>
        <w:t xml:space="preserve"> </w:t>
      </w:r>
      <w:r w:rsidR="000E33C9" w:rsidRPr="003F21E0">
        <w:rPr>
          <w:b/>
        </w:rPr>
        <w:t>with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support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United</w:t>
      </w:r>
      <w:r w:rsidR="00A32DE3">
        <w:rPr>
          <w:b/>
        </w:rPr>
        <w:t xml:space="preserve"> </w:t>
      </w:r>
      <w:r w:rsidR="000E33C9" w:rsidRPr="003F21E0">
        <w:rPr>
          <w:b/>
        </w:rPr>
        <w:t>Nations</w:t>
      </w:r>
      <w:r w:rsidR="00A32DE3">
        <w:rPr>
          <w:b/>
        </w:rPr>
        <w:t xml:space="preserve"> </w:t>
      </w:r>
      <w:r w:rsidR="000E33C9" w:rsidRPr="003F21E0">
        <w:rPr>
          <w:b/>
        </w:rPr>
        <w:t>agencies</w:t>
      </w:r>
      <w:r w:rsidR="00A32DE3">
        <w:rPr>
          <w:b/>
        </w:rPr>
        <w:t xml:space="preserve"> </w:t>
      </w:r>
      <w:r w:rsidR="000E33C9" w:rsidRPr="003F21E0">
        <w:rPr>
          <w:b/>
        </w:rPr>
        <w:t>and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National</w:t>
      </w:r>
      <w:r w:rsidR="00A32DE3">
        <w:rPr>
          <w:b/>
        </w:rPr>
        <w:t xml:space="preserve"> </w:t>
      </w:r>
      <w:r w:rsidR="000E33C9" w:rsidRPr="003F21E0">
        <w:rPr>
          <w:b/>
        </w:rPr>
        <w:t>Institute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Human</w:t>
      </w:r>
      <w:r w:rsidR="00A32DE3">
        <w:rPr>
          <w:b/>
        </w:rPr>
        <w:t xml:space="preserve"> </w:t>
      </w:r>
      <w:r w:rsidR="000E33C9" w:rsidRPr="003F21E0">
        <w:rPr>
          <w:b/>
        </w:rPr>
        <w:t>Rights.</w:t>
      </w:r>
    </w:p>
    <w:p w14:paraId="77526451" w14:textId="307022FC" w:rsidR="000E33C9" w:rsidRPr="00913929" w:rsidRDefault="000E33C9" w:rsidP="00551599">
      <w:pPr>
        <w:pStyle w:val="H23G"/>
      </w:pPr>
      <w:r w:rsidRPr="00913929">
        <w:tab/>
      </w:r>
      <w:r w:rsidRPr="00913929">
        <w:tab/>
        <w:t>Follow-up</w:t>
      </w:r>
      <w:r w:rsidR="00A32DE3">
        <w:t xml:space="preserve"> </w:t>
      </w:r>
      <w:r w:rsidRPr="00913929">
        <w:t>to</w:t>
      </w:r>
      <w:r w:rsidR="00A32DE3">
        <w:t xml:space="preserve"> </w:t>
      </w:r>
      <w:r w:rsidRPr="00913929">
        <w:t>concluding</w:t>
      </w:r>
      <w:r w:rsidR="00A32DE3">
        <w:t xml:space="preserve"> </w:t>
      </w:r>
      <w:r w:rsidRPr="00913929">
        <w:t>observations</w:t>
      </w:r>
    </w:p>
    <w:p w14:paraId="2EDF6FFD" w14:textId="37EEB9CF" w:rsidR="000E33C9" w:rsidRPr="00CC0457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 w:rsidRPr="00CC0457">
        <w:t>59.</w:t>
      </w:r>
      <w:r w:rsidRPr="00CC0457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requests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provide,</w:t>
      </w:r>
      <w:r w:rsidR="00A32DE3">
        <w:rPr>
          <w:b/>
        </w:rPr>
        <w:t xml:space="preserve"> </w:t>
      </w:r>
      <w:r w:rsidR="000E33C9" w:rsidRPr="003F21E0">
        <w:rPr>
          <w:b/>
        </w:rPr>
        <w:t>within</w:t>
      </w:r>
      <w:r w:rsidR="00A32DE3">
        <w:rPr>
          <w:b/>
        </w:rPr>
        <w:t xml:space="preserve"> </w:t>
      </w:r>
      <w:r w:rsidR="000E33C9" w:rsidRPr="003F21E0">
        <w:rPr>
          <w:b/>
        </w:rPr>
        <w:t>two</w:t>
      </w:r>
      <w:r w:rsidR="00A32DE3">
        <w:rPr>
          <w:b/>
        </w:rPr>
        <w:t xml:space="preserve"> </w:t>
      </w:r>
      <w:r w:rsidR="000E33C9" w:rsidRPr="003F21E0">
        <w:rPr>
          <w:b/>
        </w:rPr>
        <w:t>years</w:t>
      </w:r>
      <w:r w:rsidR="00A32DE3">
        <w:rPr>
          <w:b/>
        </w:rPr>
        <w:t xml:space="preserve"> </w:t>
      </w:r>
      <w:r w:rsidR="000E33C9" w:rsidRPr="003F21E0">
        <w:rPr>
          <w:b/>
        </w:rPr>
        <w:t>(</w:t>
      </w:r>
      <w:r w:rsidR="000E33C9" w:rsidRPr="00CC0457">
        <w:rPr>
          <w:b/>
        </w:rPr>
        <w:t>that</w:t>
      </w:r>
      <w:r w:rsidR="00A32DE3">
        <w:rPr>
          <w:b/>
        </w:rPr>
        <w:t xml:space="preserve"> </w:t>
      </w:r>
      <w:r w:rsidR="000E33C9" w:rsidRPr="00CC0457">
        <w:rPr>
          <w:b/>
        </w:rPr>
        <w:t>is,</w:t>
      </w:r>
      <w:r w:rsidR="00A32DE3">
        <w:rPr>
          <w:b/>
        </w:rPr>
        <w:t xml:space="preserve"> </w:t>
      </w:r>
      <w:r w:rsidR="000E33C9" w:rsidRPr="00CC0457">
        <w:rPr>
          <w:b/>
        </w:rPr>
        <w:t>by</w:t>
      </w:r>
      <w:r w:rsidR="00A32DE3">
        <w:rPr>
          <w:b/>
        </w:rPr>
        <w:t xml:space="preserve"> </w:t>
      </w:r>
      <w:r w:rsidR="000E33C9" w:rsidRPr="00CC0457">
        <w:rPr>
          <w:b/>
        </w:rPr>
        <w:t>1</w:t>
      </w:r>
      <w:r w:rsidR="00A32DE3">
        <w:rPr>
          <w:b/>
        </w:rPr>
        <w:t xml:space="preserve"> </w:t>
      </w:r>
      <w:r w:rsidR="000E33C9" w:rsidRPr="00CC0457">
        <w:rPr>
          <w:b/>
        </w:rPr>
        <w:t>November</w:t>
      </w:r>
      <w:r w:rsidR="00A32DE3">
        <w:rPr>
          <w:b/>
        </w:rPr>
        <w:t xml:space="preserve"> </w:t>
      </w:r>
      <w:r w:rsidR="000E33C9" w:rsidRPr="00CC0457">
        <w:rPr>
          <w:b/>
        </w:rPr>
        <w:t>2023</w:t>
      </w:r>
      <w:r w:rsidR="000E33C9" w:rsidRPr="003F21E0">
        <w:rPr>
          <w:b/>
        </w:rPr>
        <w:t>),</w:t>
      </w:r>
      <w:r w:rsidR="00A32DE3">
        <w:rPr>
          <w:b/>
        </w:rPr>
        <w:t xml:space="preserve"> </w:t>
      </w:r>
      <w:r w:rsidR="000E33C9" w:rsidRPr="003F21E0">
        <w:rPr>
          <w:b/>
        </w:rPr>
        <w:t>written</w:t>
      </w:r>
      <w:r w:rsidR="00A32DE3">
        <w:rPr>
          <w:b/>
        </w:rPr>
        <w:t xml:space="preserve"> </w:t>
      </w:r>
      <w:r w:rsidR="000E33C9" w:rsidRPr="003F21E0">
        <w:rPr>
          <w:b/>
        </w:rPr>
        <w:t>information</w:t>
      </w:r>
      <w:r w:rsidR="00A32DE3">
        <w:rPr>
          <w:b/>
        </w:rPr>
        <w:t xml:space="preserve"> </w:t>
      </w:r>
      <w:r w:rsidR="000E33C9" w:rsidRPr="003F21E0">
        <w:rPr>
          <w:b/>
        </w:rPr>
        <w:t>on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implementation</w:t>
      </w:r>
      <w:r w:rsidR="00A32DE3">
        <w:rPr>
          <w:b/>
        </w:rPr>
        <w:t xml:space="preserve"> </w:t>
      </w:r>
      <w:r w:rsidR="000E33C9" w:rsidRPr="003F21E0">
        <w:rPr>
          <w:b/>
        </w:rPr>
        <w:t>of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recommendations</w:t>
      </w:r>
      <w:r w:rsidR="00A32DE3">
        <w:rPr>
          <w:b/>
        </w:rPr>
        <w:t xml:space="preserve"> </w:t>
      </w:r>
      <w:r w:rsidR="000E33C9" w:rsidRPr="003F21E0">
        <w:rPr>
          <w:b/>
        </w:rPr>
        <w:t>contained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CC0457">
        <w:rPr>
          <w:b/>
        </w:rPr>
        <w:t>paragraphs</w:t>
      </w:r>
      <w:r w:rsidR="00A32DE3">
        <w:rPr>
          <w:b/>
        </w:rPr>
        <w:t xml:space="preserve"> </w:t>
      </w:r>
      <w:r w:rsidR="000E33C9" w:rsidRPr="00CC0457">
        <w:rPr>
          <w:b/>
        </w:rPr>
        <w:t>1</w:t>
      </w:r>
      <w:r w:rsidR="000E33C9">
        <w:rPr>
          <w:b/>
        </w:rPr>
        <w:t>1</w:t>
      </w:r>
      <w:r w:rsidR="00A32DE3">
        <w:rPr>
          <w:b/>
        </w:rPr>
        <w:t xml:space="preserve"> </w:t>
      </w:r>
      <w:r w:rsidR="000E33C9" w:rsidRPr="00CC0457">
        <w:rPr>
          <w:b/>
        </w:rPr>
        <w:t>(information</w:t>
      </w:r>
      <w:r w:rsidR="00A32DE3">
        <w:rPr>
          <w:b/>
        </w:rPr>
        <w:t xml:space="preserve"> </w:t>
      </w:r>
      <w:r w:rsidR="000E33C9" w:rsidRPr="00CC0457">
        <w:rPr>
          <w:b/>
        </w:rPr>
        <w:t>on</w:t>
      </w:r>
      <w:r w:rsidR="00A32DE3">
        <w:rPr>
          <w:b/>
        </w:rPr>
        <w:t xml:space="preserve"> </w:t>
      </w:r>
      <w:r w:rsidR="000E33C9" w:rsidRPr="00CC0457">
        <w:rPr>
          <w:b/>
        </w:rPr>
        <w:t>the</w:t>
      </w:r>
      <w:r w:rsidR="00A32DE3">
        <w:rPr>
          <w:b/>
        </w:rPr>
        <w:t xml:space="preserve"> </w:t>
      </w:r>
      <w:r w:rsidR="000E33C9" w:rsidRPr="00CC0457">
        <w:rPr>
          <w:b/>
        </w:rPr>
        <w:t>Convention),</w:t>
      </w:r>
      <w:r w:rsidR="00A32DE3">
        <w:rPr>
          <w:b/>
        </w:rPr>
        <w:t xml:space="preserve"> </w:t>
      </w:r>
      <w:r w:rsidR="000E33C9" w:rsidRPr="00CC0457">
        <w:rPr>
          <w:b/>
        </w:rPr>
        <w:t>1</w:t>
      </w:r>
      <w:r w:rsidR="000E33C9">
        <w:rPr>
          <w:b/>
        </w:rPr>
        <w:t>3</w:t>
      </w:r>
      <w:r w:rsidR="00A32DE3">
        <w:rPr>
          <w:b/>
        </w:rPr>
        <w:t xml:space="preserve"> </w:t>
      </w:r>
      <w:r w:rsidR="000E33C9" w:rsidRPr="00CC0457">
        <w:rPr>
          <w:b/>
        </w:rPr>
        <w:t>(security</w:t>
      </w:r>
      <w:r w:rsidR="00A32DE3">
        <w:rPr>
          <w:b/>
        </w:rPr>
        <w:t xml:space="preserve"> </w:t>
      </w:r>
      <w:r w:rsidR="000E33C9" w:rsidRPr="00CC0457">
        <w:rPr>
          <w:b/>
        </w:rPr>
        <w:t>fees),</w:t>
      </w:r>
      <w:r w:rsidR="00A32DE3">
        <w:rPr>
          <w:b/>
        </w:rPr>
        <w:t xml:space="preserve"> </w:t>
      </w:r>
      <w:r w:rsidR="000E33C9" w:rsidRPr="00CC0457">
        <w:rPr>
          <w:b/>
        </w:rPr>
        <w:t>2</w:t>
      </w:r>
      <w:r w:rsidR="000E33C9">
        <w:rPr>
          <w:b/>
        </w:rPr>
        <w:t>8</w:t>
      </w:r>
      <w:r w:rsidR="00A32DE3">
        <w:rPr>
          <w:b/>
        </w:rPr>
        <w:t xml:space="preserve"> </w:t>
      </w:r>
      <w:r w:rsidR="000E33C9">
        <w:rPr>
          <w:b/>
        </w:rPr>
        <w:t>(</w:t>
      </w:r>
      <w:r w:rsidR="000E33C9" w:rsidRPr="00CC0457">
        <w:rPr>
          <w:b/>
        </w:rPr>
        <w:t>b</w:t>
      </w:r>
      <w:r w:rsidR="000E33C9">
        <w:rPr>
          <w:b/>
        </w:rPr>
        <w:t>)</w:t>
      </w:r>
      <w:r w:rsidR="00A32DE3">
        <w:rPr>
          <w:b/>
        </w:rPr>
        <w:t xml:space="preserve"> </w:t>
      </w:r>
      <w:r w:rsidR="000E33C9" w:rsidRPr="00CC0457">
        <w:rPr>
          <w:b/>
        </w:rPr>
        <w:t>(penalization</w:t>
      </w:r>
      <w:r w:rsidR="00A32DE3">
        <w:rPr>
          <w:b/>
        </w:rPr>
        <w:t xml:space="preserve"> </w:t>
      </w:r>
      <w:r w:rsidR="000E33C9" w:rsidRPr="00CC0457">
        <w:rPr>
          <w:b/>
        </w:rPr>
        <w:t>of</w:t>
      </w:r>
      <w:r w:rsidR="00A32DE3">
        <w:rPr>
          <w:b/>
        </w:rPr>
        <w:t xml:space="preserve"> </w:t>
      </w:r>
      <w:r w:rsidR="000E33C9" w:rsidRPr="00CC0457">
        <w:rPr>
          <w:b/>
        </w:rPr>
        <w:t>solidarity)</w:t>
      </w:r>
      <w:r w:rsidR="00A32DE3">
        <w:rPr>
          <w:b/>
        </w:rPr>
        <w:t xml:space="preserve"> </w:t>
      </w:r>
      <w:r w:rsidR="000E33C9" w:rsidRPr="00CC0457">
        <w:rPr>
          <w:b/>
        </w:rPr>
        <w:t>and</w:t>
      </w:r>
      <w:r w:rsidR="00A32DE3">
        <w:rPr>
          <w:b/>
        </w:rPr>
        <w:t xml:space="preserve"> </w:t>
      </w:r>
      <w:r w:rsidR="000E33C9" w:rsidRPr="00CC0457">
        <w:rPr>
          <w:b/>
        </w:rPr>
        <w:t>5</w:t>
      </w:r>
      <w:r w:rsidR="000E33C9">
        <w:rPr>
          <w:b/>
        </w:rPr>
        <w:t>4</w:t>
      </w:r>
      <w:r w:rsidR="00A32DE3">
        <w:rPr>
          <w:b/>
        </w:rPr>
        <w:t xml:space="preserve"> </w:t>
      </w:r>
      <w:r w:rsidR="000E33C9">
        <w:rPr>
          <w:b/>
        </w:rPr>
        <w:t>(</w:t>
      </w:r>
      <w:r w:rsidR="000E33C9" w:rsidRPr="00CC0457">
        <w:rPr>
          <w:b/>
        </w:rPr>
        <w:t>d</w:t>
      </w:r>
      <w:r w:rsidR="000E33C9">
        <w:rPr>
          <w:b/>
        </w:rPr>
        <w:t>)</w:t>
      </w:r>
      <w:r w:rsidR="00A32DE3">
        <w:rPr>
          <w:b/>
        </w:rPr>
        <w:t xml:space="preserve"> </w:t>
      </w:r>
      <w:r w:rsidR="000E33C9" w:rsidRPr="00CC0457">
        <w:rPr>
          <w:b/>
        </w:rPr>
        <w:t>(holistic</w:t>
      </w:r>
      <w:r w:rsidR="00A32DE3">
        <w:rPr>
          <w:b/>
        </w:rPr>
        <w:t xml:space="preserve"> </w:t>
      </w:r>
      <w:r w:rsidR="000E33C9" w:rsidRPr="00CC0457">
        <w:rPr>
          <w:b/>
        </w:rPr>
        <w:t>approach</w:t>
      </w:r>
      <w:r w:rsidR="00A32DE3">
        <w:rPr>
          <w:b/>
        </w:rPr>
        <w:t xml:space="preserve"> </w:t>
      </w:r>
      <w:r w:rsidR="000E33C9" w:rsidRPr="00CC0457">
        <w:rPr>
          <w:b/>
        </w:rPr>
        <w:t>to</w:t>
      </w:r>
      <w:r w:rsidR="00A32DE3">
        <w:rPr>
          <w:b/>
        </w:rPr>
        <w:t xml:space="preserve"> </w:t>
      </w:r>
      <w:r w:rsidR="000E33C9" w:rsidRPr="00CC0457">
        <w:rPr>
          <w:b/>
        </w:rPr>
        <w:t>counter-trafficking).</w:t>
      </w:r>
    </w:p>
    <w:p w14:paraId="4CD7FA6D" w14:textId="6AC80050" w:rsidR="000E33C9" w:rsidRPr="00913929" w:rsidRDefault="000E33C9" w:rsidP="00551599">
      <w:pPr>
        <w:pStyle w:val="H23G"/>
      </w:pPr>
      <w:r w:rsidRPr="00913929">
        <w:lastRenderedPageBreak/>
        <w:tab/>
      </w:r>
      <w:r w:rsidRPr="00913929">
        <w:tab/>
        <w:t>Next</w:t>
      </w:r>
      <w:r w:rsidR="00A32DE3">
        <w:t xml:space="preserve"> </w:t>
      </w:r>
      <w:r w:rsidRPr="00913929">
        <w:t>periodic</w:t>
      </w:r>
      <w:r w:rsidR="00A32DE3">
        <w:t xml:space="preserve"> </w:t>
      </w:r>
      <w:r w:rsidRPr="00913929">
        <w:t>report</w:t>
      </w:r>
    </w:p>
    <w:p w14:paraId="14AF064F" w14:textId="3AA06FD3" w:rsidR="000E33C9" w:rsidRPr="003F21E0" w:rsidRDefault="00F0239F" w:rsidP="00F0239F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3F21E0">
        <w:t>60.</w:t>
      </w:r>
      <w:r w:rsidRPr="003F21E0">
        <w:tab/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requests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submit</w:t>
      </w:r>
      <w:r w:rsidR="00A32DE3">
        <w:rPr>
          <w:b/>
        </w:rPr>
        <w:t xml:space="preserve"> </w:t>
      </w:r>
      <w:r w:rsidR="000E33C9" w:rsidRPr="003F21E0">
        <w:rPr>
          <w:b/>
        </w:rPr>
        <w:t>its</w:t>
      </w:r>
      <w:r w:rsidR="00A32DE3">
        <w:rPr>
          <w:b/>
        </w:rPr>
        <w:t xml:space="preserve"> </w:t>
      </w:r>
      <w:r w:rsidR="000E33C9" w:rsidRPr="003F21E0">
        <w:rPr>
          <w:b/>
        </w:rPr>
        <w:t>third</w:t>
      </w:r>
      <w:r w:rsidR="00A32DE3">
        <w:rPr>
          <w:b/>
        </w:rPr>
        <w:t xml:space="preserve"> </w:t>
      </w:r>
      <w:r w:rsidR="000E33C9" w:rsidRPr="003F21E0">
        <w:rPr>
          <w:b/>
        </w:rPr>
        <w:t>periodic</w:t>
      </w:r>
      <w:r w:rsidR="00A32DE3">
        <w:rPr>
          <w:b/>
        </w:rPr>
        <w:t xml:space="preserve"> </w:t>
      </w:r>
      <w:r w:rsidR="000E33C9" w:rsidRPr="003F21E0">
        <w:rPr>
          <w:b/>
        </w:rPr>
        <w:t>report</w:t>
      </w:r>
      <w:r w:rsidR="00A32DE3">
        <w:rPr>
          <w:b/>
        </w:rPr>
        <w:t xml:space="preserve"> </w:t>
      </w:r>
      <w:r w:rsidR="000E33C9" w:rsidRPr="003F21E0">
        <w:rPr>
          <w:b/>
        </w:rPr>
        <w:t>by</w:t>
      </w:r>
      <w:r w:rsidR="00A32DE3">
        <w:rPr>
          <w:b/>
        </w:rPr>
        <w:t xml:space="preserve"> </w:t>
      </w:r>
      <w:r w:rsidR="000E33C9" w:rsidRPr="00CC0457">
        <w:rPr>
          <w:b/>
        </w:rPr>
        <w:t>1</w:t>
      </w:r>
      <w:r w:rsidR="00A32DE3">
        <w:rPr>
          <w:b/>
        </w:rPr>
        <w:t xml:space="preserve"> </w:t>
      </w:r>
      <w:r w:rsidR="000E33C9" w:rsidRPr="00CC0457">
        <w:rPr>
          <w:b/>
        </w:rPr>
        <w:t>November</w:t>
      </w:r>
      <w:r w:rsidR="00A32DE3">
        <w:rPr>
          <w:b/>
        </w:rPr>
        <w:t xml:space="preserve"> </w:t>
      </w:r>
      <w:r w:rsidR="000E33C9" w:rsidRPr="00CC0457">
        <w:rPr>
          <w:b/>
        </w:rPr>
        <w:t>2026</w:t>
      </w:r>
      <w:r w:rsidR="000E33C9" w:rsidRPr="003F21E0">
        <w:rPr>
          <w:b/>
        </w:rPr>
        <w:t>.</w:t>
      </w:r>
      <w:r w:rsidR="00A32DE3">
        <w:rPr>
          <w:b/>
        </w:rPr>
        <w:t xml:space="preserve"> </w:t>
      </w:r>
      <w:r w:rsidR="000E33C9" w:rsidRPr="003F21E0">
        <w:rPr>
          <w:b/>
        </w:rPr>
        <w:t>In</w:t>
      </w:r>
      <w:r w:rsidR="00A32DE3">
        <w:rPr>
          <w:b/>
        </w:rPr>
        <w:t xml:space="preserve"> </w:t>
      </w:r>
      <w:r w:rsidR="000E33C9" w:rsidRPr="003F21E0">
        <w:rPr>
          <w:b/>
        </w:rPr>
        <w:t>doing</w:t>
      </w:r>
      <w:r w:rsidR="00A32DE3">
        <w:rPr>
          <w:b/>
        </w:rPr>
        <w:t xml:space="preserve"> </w:t>
      </w:r>
      <w:r w:rsidR="000E33C9" w:rsidRPr="003F21E0">
        <w:rPr>
          <w:b/>
        </w:rPr>
        <w:t>so,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A32DE3">
        <w:rPr>
          <w:b/>
        </w:rPr>
        <w:t xml:space="preserve"> </w:t>
      </w:r>
      <w:r w:rsidR="000E33C9" w:rsidRPr="003F21E0">
        <w:rPr>
          <w:b/>
        </w:rPr>
        <w:t>may</w:t>
      </w:r>
      <w:r w:rsidR="00A32DE3">
        <w:rPr>
          <w:b/>
        </w:rPr>
        <w:t xml:space="preserve"> </w:t>
      </w:r>
      <w:r w:rsidR="000E33C9" w:rsidRPr="003F21E0">
        <w:rPr>
          <w:b/>
        </w:rPr>
        <w:t>wish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follow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simplified</w:t>
      </w:r>
      <w:r w:rsidR="00A32DE3">
        <w:rPr>
          <w:b/>
        </w:rPr>
        <w:t xml:space="preserve"> </w:t>
      </w:r>
      <w:r w:rsidR="000E33C9" w:rsidRPr="003F21E0">
        <w:rPr>
          <w:b/>
        </w:rPr>
        <w:t>reporting</w:t>
      </w:r>
      <w:r w:rsidR="00A32DE3">
        <w:rPr>
          <w:b/>
        </w:rPr>
        <w:t xml:space="preserve"> </w:t>
      </w:r>
      <w:r w:rsidR="000E33C9" w:rsidRPr="003F21E0">
        <w:rPr>
          <w:b/>
        </w:rPr>
        <w:t>procedure.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Committee</w:t>
      </w:r>
      <w:r w:rsidR="00A32DE3">
        <w:rPr>
          <w:b/>
        </w:rPr>
        <w:t xml:space="preserve"> </w:t>
      </w:r>
      <w:r w:rsidR="000E33C9" w:rsidRPr="003F21E0">
        <w:rPr>
          <w:b/>
        </w:rPr>
        <w:t>draws</w:t>
      </w:r>
      <w:r w:rsidR="00A32DE3">
        <w:rPr>
          <w:b/>
        </w:rPr>
        <w:t xml:space="preserve"> </w:t>
      </w:r>
      <w:r w:rsidR="000E33C9" w:rsidRPr="003F21E0">
        <w:rPr>
          <w:b/>
        </w:rPr>
        <w:t>the</w:t>
      </w:r>
      <w:r w:rsidR="00A32DE3">
        <w:rPr>
          <w:b/>
        </w:rPr>
        <w:t xml:space="preserve"> </w:t>
      </w:r>
      <w:r w:rsidR="000E33C9" w:rsidRPr="003F21E0">
        <w:rPr>
          <w:b/>
        </w:rPr>
        <w:t>State</w:t>
      </w:r>
      <w:r w:rsidR="00A32DE3">
        <w:rPr>
          <w:b/>
        </w:rPr>
        <w:t xml:space="preserve"> </w:t>
      </w:r>
      <w:r w:rsidR="000E33C9" w:rsidRPr="003F21E0">
        <w:rPr>
          <w:b/>
        </w:rPr>
        <w:t>party</w:t>
      </w:r>
      <w:r w:rsidR="00551599">
        <w:rPr>
          <w:b/>
        </w:rPr>
        <w:t>’</w:t>
      </w:r>
      <w:r w:rsidR="000E33C9" w:rsidRPr="003F21E0">
        <w:rPr>
          <w:b/>
        </w:rPr>
        <w:t>s</w:t>
      </w:r>
      <w:r w:rsidR="00A32DE3">
        <w:rPr>
          <w:b/>
        </w:rPr>
        <w:t xml:space="preserve"> </w:t>
      </w:r>
      <w:r w:rsidR="000E33C9" w:rsidRPr="003F21E0">
        <w:rPr>
          <w:b/>
        </w:rPr>
        <w:t>attention</w:t>
      </w:r>
      <w:r w:rsidR="00A32DE3">
        <w:rPr>
          <w:b/>
        </w:rPr>
        <w:t xml:space="preserve"> </w:t>
      </w:r>
      <w:r w:rsidR="000E33C9" w:rsidRPr="003F21E0">
        <w:rPr>
          <w:b/>
        </w:rPr>
        <w:t>to</w:t>
      </w:r>
      <w:r w:rsidR="00A32DE3">
        <w:rPr>
          <w:b/>
        </w:rPr>
        <w:t xml:space="preserve"> </w:t>
      </w:r>
      <w:r w:rsidR="000E33C9" w:rsidRPr="003F21E0">
        <w:rPr>
          <w:b/>
        </w:rPr>
        <w:t>its</w:t>
      </w:r>
      <w:r w:rsidR="00A32DE3">
        <w:rPr>
          <w:b/>
        </w:rPr>
        <w:t xml:space="preserve"> </w:t>
      </w:r>
      <w:r w:rsidR="000E33C9" w:rsidRPr="003F21E0">
        <w:rPr>
          <w:b/>
        </w:rPr>
        <w:t>harmonized</w:t>
      </w:r>
      <w:r w:rsidR="00A32DE3">
        <w:rPr>
          <w:b/>
        </w:rPr>
        <w:t xml:space="preserve"> </w:t>
      </w:r>
      <w:r w:rsidR="000E33C9" w:rsidRPr="003F21E0">
        <w:rPr>
          <w:b/>
        </w:rPr>
        <w:t>treaty-specific</w:t>
      </w:r>
      <w:r w:rsidR="00A32DE3">
        <w:rPr>
          <w:b/>
        </w:rPr>
        <w:t xml:space="preserve"> </w:t>
      </w:r>
      <w:r w:rsidR="000E33C9" w:rsidRPr="003F21E0">
        <w:rPr>
          <w:b/>
        </w:rPr>
        <w:t>guidelines.</w:t>
      </w:r>
      <w:r w:rsidR="000E33C9" w:rsidRPr="00551599">
        <w:rPr>
          <w:rStyle w:val="Appelnotedebasdep"/>
        </w:rPr>
        <w:footnoteReference w:id="7"/>
      </w:r>
    </w:p>
    <w:p w14:paraId="1991CEF5" w14:textId="77777777" w:rsidR="000E33C9" w:rsidRPr="0022487D" w:rsidRDefault="000E33C9" w:rsidP="000E33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E33C9" w:rsidRPr="0022487D" w:rsidSect="00701DA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DB2D" w14:textId="77777777" w:rsidR="004362F3" w:rsidRPr="00767541" w:rsidRDefault="004362F3" w:rsidP="00767541">
      <w:pPr>
        <w:pStyle w:val="Pieddepage"/>
      </w:pPr>
    </w:p>
  </w:endnote>
  <w:endnote w:type="continuationSeparator" w:id="0">
    <w:p w14:paraId="320C492E" w14:textId="77777777" w:rsidR="004362F3" w:rsidRPr="00767541" w:rsidRDefault="004362F3" w:rsidP="00767541">
      <w:pPr>
        <w:pStyle w:val="Pieddepa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2800" w14:textId="42BB4EAC" w:rsidR="00A32DE3" w:rsidRDefault="00A32DE3" w:rsidP="000E33C9">
    <w:pPr>
      <w:pStyle w:val="Pieddepage"/>
      <w:tabs>
        <w:tab w:val="right" w:pos="9638"/>
      </w:tabs>
    </w:pPr>
    <w:r w:rsidRPr="000E33C9">
      <w:rPr>
        <w:b/>
        <w:bCs/>
        <w:sz w:val="18"/>
      </w:rPr>
      <w:fldChar w:fldCharType="begin"/>
    </w:r>
    <w:r w:rsidRPr="000E33C9">
      <w:rPr>
        <w:b/>
        <w:bCs/>
        <w:sz w:val="18"/>
      </w:rPr>
      <w:instrText xml:space="preserve"> PAGE  \* MERGEFORMAT </w:instrText>
    </w:r>
    <w:r w:rsidRPr="000E33C9">
      <w:rPr>
        <w:b/>
        <w:bCs/>
        <w:sz w:val="18"/>
      </w:rPr>
      <w:fldChar w:fldCharType="separate"/>
    </w:r>
    <w:r w:rsidR="00443B3F">
      <w:rPr>
        <w:b/>
        <w:bCs/>
        <w:noProof/>
        <w:sz w:val="18"/>
      </w:rPr>
      <w:t>10</w:t>
    </w:r>
    <w:r w:rsidRPr="000E33C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5120" w14:textId="11F531EF" w:rsidR="00A32DE3" w:rsidRDefault="00A32DE3" w:rsidP="000E33C9">
    <w:pPr>
      <w:pStyle w:val="Pieddepage"/>
      <w:tabs>
        <w:tab w:val="right" w:pos="9638"/>
      </w:tabs>
    </w:pPr>
    <w:r>
      <w:tab/>
    </w:r>
    <w:r w:rsidRPr="000E33C9">
      <w:rPr>
        <w:b/>
        <w:bCs/>
        <w:sz w:val="18"/>
      </w:rPr>
      <w:fldChar w:fldCharType="begin"/>
    </w:r>
    <w:r w:rsidRPr="000E33C9">
      <w:rPr>
        <w:b/>
        <w:bCs/>
        <w:sz w:val="18"/>
      </w:rPr>
      <w:instrText xml:space="preserve"> PAGE  \* MERGEFORMAT </w:instrText>
    </w:r>
    <w:r w:rsidRPr="000E33C9">
      <w:rPr>
        <w:b/>
        <w:bCs/>
        <w:sz w:val="18"/>
      </w:rPr>
      <w:fldChar w:fldCharType="separate"/>
    </w:r>
    <w:r w:rsidR="00443B3F">
      <w:rPr>
        <w:b/>
        <w:bCs/>
        <w:noProof/>
        <w:sz w:val="18"/>
      </w:rPr>
      <w:t>11</w:t>
    </w:r>
    <w:r w:rsidRPr="000E33C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6BD2" w14:textId="6049A1FC" w:rsidR="00F0239F" w:rsidRDefault="00F0239F" w:rsidP="00F0239F">
    <w:pPr>
      <w:pStyle w:val="Pieddepage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5230D6D" wp14:editId="2CC6C39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83A9C" w14:textId="24B80A7B" w:rsidR="00F0239F" w:rsidRPr="00F0239F" w:rsidRDefault="00F0239F" w:rsidP="00F0239F">
    <w:pPr>
      <w:pStyle w:val="Pieddepage"/>
      <w:ind w:right="1134"/>
      <w:rPr>
        <w:sz w:val="20"/>
      </w:rPr>
    </w:pPr>
    <w:r>
      <w:rPr>
        <w:sz w:val="20"/>
      </w:rPr>
      <w:t>GE.21-15261(E)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063343" wp14:editId="68234DE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2436" w14:textId="77777777" w:rsidR="004362F3" w:rsidRPr="00767541" w:rsidRDefault="004362F3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D012C27" w14:textId="77777777" w:rsidR="004362F3" w:rsidRPr="00767541" w:rsidRDefault="004362F3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20DEF97" w14:textId="100F64F8" w:rsidR="00A32DE3" w:rsidRPr="000E33C9" w:rsidRDefault="00A32DE3" w:rsidP="000E33C9">
      <w:pPr>
        <w:pStyle w:val="Notedebasdepage"/>
        <w:rPr>
          <w:lang w:val="en-US"/>
        </w:rPr>
      </w:pPr>
      <w:r>
        <w:rPr>
          <w:rStyle w:val="Appelnotedebasdep"/>
        </w:rPr>
        <w:tab/>
      </w:r>
      <w:r w:rsidRPr="000E33C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Adopted by the Committee at its thirty-third session (27 September–8 October 2021).</w:t>
      </w:r>
    </w:p>
  </w:footnote>
  <w:footnote w:id="2">
    <w:p w14:paraId="3C681FF8" w14:textId="798ED683" w:rsidR="00A32DE3" w:rsidRPr="00CC0457" w:rsidRDefault="00A32DE3" w:rsidP="000E33C9">
      <w:pPr>
        <w:pStyle w:val="Notedebasdepage"/>
        <w:rPr>
          <w:lang w:val="de-CH"/>
        </w:rPr>
      </w:pPr>
      <w:r>
        <w:tab/>
      </w:r>
      <w:r w:rsidRPr="00551599">
        <w:rPr>
          <w:rStyle w:val="Appelnotedebasdep"/>
        </w:rPr>
        <w:footnoteRef/>
      </w:r>
      <w:r w:rsidRPr="00CC0457">
        <w:rPr>
          <w:lang w:val="de-CH"/>
        </w:rPr>
        <w:tab/>
        <w:t>CMW/C/RWA/2.</w:t>
      </w:r>
    </w:p>
  </w:footnote>
  <w:footnote w:id="3">
    <w:p w14:paraId="019F3A20" w14:textId="77777777" w:rsidR="00A32DE3" w:rsidRPr="00CC0457" w:rsidRDefault="00A32DE3" w:rsidP="000E33C9">
      <w:pPr>
        <w:pStyle w:val="Notedebasdepage"/>
        <w:rPr>
          <w:lang w:val="de-CH"/>
        </w:rPr>
      </w:pPr>
      <w:r w:rsidRPr="00CC0457">
        <w:rPr>
          <w:lang w:val="de-CH"/>
        </w:rPr>
        <w:tab/>
      </w:r>
      <w:r w:rsidRPr="00551599">
        <w:rPr>
          <w:rStyle w:val="Appelnotedebasdep"/>
        </w:rPr>
        <w:footnoteRef/>
      </w:r>
      <w:r w:rsidRPr="00CC0457">
        <w:rPr>
          <w:lang w:val="de-CH"/>
        </w:rPr>
        <w:tab/>
        <w:t>CMW/C/SR.454 and CMW/C/SR.455</w:t>
      </w:r>
      <w:r>
        <w:rPr>
          <w:lang w:val="de-CH"/>
        </w:rPr>
        <w:t>.</w:t>
      </w:r>
    </w:p>
  </w:footnote>
  <w:footnote w:id="4">
    <w:p w14:paraId="5485869C" w14:textId="77C84F28" w:rsidR="00A32DE3" w:rsidRPr="00CC0457" w:rsidRDefault="00A32DE3" w:rsidP="000E33C9">
      <w:pPr>
        <w:pStyle w:val="Notedebasdepage"/>
        <w:rPr>
          <w:lang w:val="de-CH"/>
        </w:rPr>
      </w:pPr>
      <w:r w:rsidRPr="00CC0457">
        <w:rPr>
          <w:lang w:val="de-CH"/>
        </w:rPr>
        <w:tab/>
      </w:r>
      <w:r w:rsidRPr="00551599">
        <w:rPr>
          <w:rStyle w:val="Appelnotedebasdep"/>
        </w:rPr>
        <w:footnoteRef/>
      </w:r>
      <w:r w:rsidRPr="00CC0457">
        <w:rPr>
          <w:lang w:val="de-CH"/>
        </w:rPr>
        <w:tab/>
        <w:t>CMW/C/RWA/QPR/2.</w:t>
      </w:r>
    </w:p>
  </w:footnote>
  <w:footnote w:id="5">
    <w:p w14:paraId="2189F63A" w14:textId="5A919D34" w:rsidR="00A32DE3" w:rsidRPr="00CC0457" w:rsidRDefault="00A32DE3" w:rsidP="000E33C9">
      <w:pPr>
        <w:pStyle w:val="Notedebasdepage"/>
        <w:rPr>
          <w:lang w:val="de-CH"/>
        </w:rPr>
      </w:pPr>
      <w:r w:rsidRPr="00CC0457">
        <w:rPr>
          <w:lang w:val="de-CH"/>
        </w:rPr>
        <w:tab/>
      </w:r>
      <w:r w:rsidRPr="00551599">
        <w:rPr>
          <w:rStyle w:val="Appelnotedebasdep"/>
        </w:rPr>
        <w:footnoteRef/>
      </w:r>
      <w:r w:rsidRPr="00CC0457">
        <w:rPr>
          <w:lang w:val="de-CH"/>
        </w:rPr>
        <w:tab/>
      </w:r>
      <w:r w:rsidRPr="00CC0457">
        <w:rPr>
          <w:bCs/>
          <w:lang w:val="de-CH"/>
        </w:rPr>
        <w:t xml:space="preserve">CMW/C/RWA/CO/1, </w:t>
      </w:r>
      <w:proofErr w:type="spellStart"/>
      <w:r w:rsidRPr="00CC0457">
        <w:rPr>
          <w:bCs/>
          <w:lang w:val="de-CH"/>
        </w:rPr>
        <w:t>para</w:t>
      </w:r>
      <w:proofErr w:type="spellEnd"/>
      <w:r w:rsidRPr="00CC0457">
        <w:rPr>
          <w:bCs/>
          <w:lang w:val="de-CH"/>
        </w:rPr>
        <w:t>. 8.</w:t>
      </w:r>
    </w:p>
  </w:footnote>
  <w:footnote w:id="6">
    <w:p w14:paraId="44B7CF0F" w14:textId="1F48AE7B" w:rsidR="00A32DE3" w:rsidRPr="00CC0457" w:rsidRDefault="00A32DE3" w:rsidP="000E33C9">
      <w:pPr>
        <w:pStyle w:val="Notedebasdepage"/>
        <w:rPr>
          <w:lang w:val="en-US"/>
        </w:rPr>
      </w:pPr>
      <w:r w:rsidRPr="00CC0457">
        <w:rPr>
          <w:lang w:val="de-CH"/>
        </w:rPr>
        <w:tab/>
      </w:r>
      <w:r w:rsidRPr="00551599">
        <w:rPr>
          <w:rStyle w:val="Appelnotedebasdep"/>
        </w:rPr>
        <w:footnoteRef/>
      </w:r>
      <w:r w:rsidRPr="00CC0457">
        <w:rPr>
          <w:lang w:val="de-CH"/>
        </w:rPr>
        <w:tab/>
        <w:t xml:space="preserve">CMW/C/RWA/2, </w:t>
      </w:r>
      <w:proofErr w:type="spellStart"/>
      <w:r w:rsidRPr="00CC0457">
        <w:rPr>
          <w:lang w:val="de-CH"/>
        </w:rPr>
        <w:t>paras</w:t>
      </w:r>
      <w:proofErr w:type="spellEnd"/>
      <w:r w:rsidRPr="00CC0457">
        <w:rPr>
          <w:lang w:val="de-CH"/>
        </w:rPr>
        <w:t xml:space="preserve">. </w:t>
      </w:r>
      <w:r w:rsidRPr="006F0272">
        <w:t>6</w:t>
      </w:r>
      <w:r>
        <w:t>–</w:t>
      </w:r>
      <w:r w:rsidRPr="006F0272">
        <w:t>11</w:t>
      </w:r>
      <w:r>
        <w:t>.</w:t>
      </w:r>
    </w:p>
  </w:footnote>
  <w:footnote w:id="7">
    <w:p w14:paraId="5A8F50EF" w14:textId="47C70A1A" w:rsidR="00A32DE3" w:rsidRPr="00551599" w:rsidRDefault="00A32DE3" w:rsidP="000E33C9">
      <w:pPr>
        <w:pStyle w:val="Notedebasdepage"/>
        <w:rPr>
          <w:specVanish/>
        </w:rPr>
      </w:pPr>
      <w:r w:rsidRPr="00CC0457">
        <w:rPr>
          <w:lang w:val="es-ES"/>
        </w:rPr>
        <w:tab/>
      </w:r>
      <w:r w:rsidRPr="00551599">
        <w:rPr>
          <w:rStyle w:val="Appelnotedebasdep"/>
        </w:rPr>
        <w:footnoteRef/>
      </w:r>
      <w:r w:rsidRPr="00CC0457">
        <w:rPr>
          <w:lang w:val="de-CH"/>
        </w:rPr>
        <w:tab/>
      </w:r>
      <w:r w:rsidRPr="00551599">
        <w:t>HRI/GEN.2/Rev.6.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1F93" w14:textId="77777777" w:rsidR="00A32DE3" w:rsidRDefault="00A32DE3" w:rsidP="000E33C9">
    <w:pPr>
      <w:pStyle w:val="En-tte"/>
    </w:pPr>
    <w:r>
      <w:t>CMW/C/RWA/CO/2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28D7" w14:textId="77777777" w:rsidR="00A32DE3" w:rsidRDefault="00A32DE3" w:rsidP="000E33C9">
    <w:pPr>
      <w:pStyle w:val="En-tte"/>
      <w:jc w:val="right"/>
    </w:pPr>
    <w:r>
      <w:t>CMW/C/RWA/CO/2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+dB/alGxd4t+8S8fhVQIiGfoVsQTGpfNiUHV+qY27kf8jzVMImUX1TW2+JPeiXstP9P8ZXSHAL6aHyrDhBaGw==" w:salt="OpDBNi2vyrc5LcGDmaepFw==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AE"/>
    <w:rsid w:val="00002B6C"/>
    <w:rsid w:val="00030080"/>
    <w:rsid w:val="00046E92"/>
    <w:rsid w:val="000905EF"/>
    <w:rsid w:val="000E33C9"/>
    <w:rsid w:val="000F23AE"/>
    <w:rsid w:val="00166D4D"/>
    <w:rsid w:val="0018070D"/>
    <w:rsid w:val="001F09BC"/>
    <w:rsid w:val="00247E2C"/>
    <w:rsid w:val="00260B76"/>
    <w:rsid w:val="00271924"/>
    <w:rsid w:val="00294B64"/>
    <w:rsid w:val="002D6C53"/>
    <w:rsid w:val="002F5595"/>
    <w:rsid w:val="00334F6A"/>
    <w:rsid w:val="00342AC8"/>
    <w:rsid w:val="003B4550"/>
    <w:rsid w:val="003C2924"/>
    <w:rsid w:val="00405782"/>
    <w:rsid w:val="004362F3"/>
    <w:rsid w:val="00443B3F"/>
    <w:rsid w:val="004574CA"/>
    <w:rsid w:val="00461253"/>
    <w:rsid w:val="00497E93"/>
    <w:rsid w:val="004A5154"/>
    <w:rsid w:val="004E76AE"/>
    <w:rsid w:val="005042C2"/>
    <w:rsid w:val="0051294F"/>
    <w:rsid w:val="005514B9"/>
    <w:rsid w:val="00551599"/>
    <w:rsid w:val="005A1C74"/>
    <w:rsid w:val="00671529"/>
    <w:rsid w:val="00701DAB"/>
    <w:rsid w:val="007268F9"/>
    <w:rsid w:val="00757DA3"/>
    <w:rsid w:val="00767541"/>
    <w:rsid w:val="007C52B0"/>
    <w:rsid w:val="00806E88"/>
    <w:rsid w:val="008A2E43"/>
    <w:rsid w:val="008B052A"/>
    <w:rsid w:val="009411B4"/>
    <w:rsid w:val="009D0139"/>
    <w:rsid w:val="009D3EC1"/>
    <w:rsid w:val="009F5CDC"/>
    <w:rsid w:val="00A32DE3"/>
    <w:rsid w:val="00A775CF"/>
    <w:rsid w:val="00A818A8"/>
    <w:rsid w:val="00AB52AE"/>
    <w:rsid w:val="00B06045"/>
    <w:rsid w:val="00B52AA8"/>
    <w:rsid w:val="00BC667B"/>
    <w:rsid w:val="00C35A27"/>
    <w:rsid w:val="00C50758"/>
    <w:rsid w:val="00CC4001"/>
    <w:rsid w:val="00DE3B71"/>
    <w:rsid w:val="00DE7BC2"/>
    <w:rsid w:val="00E02C2B"/>
    <w:rsid w:val="00E27086"/>
    <w:rsid w:val="00E477F9"/>
    <w:rsid w:val="00E71500"/>
    <w:rsid w:val="00ED6C48"/>
    <w:rsid w:val="00F0239F"/>
    <w:rsid w:val="00F37CA1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2F783"/>
  <w15:docId w15:val="{4FD79724-DCA1-4D77-BF5A-E2F3D660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51294F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27192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24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30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0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0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08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M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7E9D-178F-4688-BCB3-838B17A7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11</Pages>
  <Words>5331</Words>
  <Characters>29323</Characters>
  <Application>Microsoft Office Word</Application>
  <DocSecurity>8</DocSecurity>
  <Lines>244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CMW/C/RWA/CO/2</vt:lpstr>
    </vt:vector>
  </TitlesOfParts>
  <Company>DCM</Company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CMW/C/RWA/CO/2</dc:title>
  <dc:subject>2115261</dc:subject>
  <dc:creator>UN User</dc:creator>
  <cp:keywords/>
  <dc:description/>
  <cp:lastModifiedBy>Romane Wohlschies</cp:lastModifiedBy>
  <cp:revision>2</cp:revision>
  <dcterms:created xsi:type="dcterms:W3CDTF">2021-11-19T17:30:00Z</dcterms:created>
  <dcterms:modified xsi:type="dcterms:W3CDTF">2021-11-19T17:30:00Z</dcterms:modified>
</cp:coreProperties>
</file>