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3C3F" w14:textId="5DEB078D" w:rsidR="00204D1E" w:rsidRPr="00813921" w:rsidRDefault="00B344D8" w:rsidP="2484F150">
      <w:pPr>
        <w:pStyle w:val="TOCHeading"/>
        <w:jc w:val="center"/>
        <w:rPr>
          <w:rFonts w:ascii="Gill Sans Nova Light" w:eastAsiaTheme="minorEastAsia" w:hAnsi="Gill Sans Nova Light" w:cs="Gill Sans Nova Light"/>
          <w:b w:val="0"/>
          <w:bCs w:val="0"/>
          <w:color w:val="002060"/>
          <w:sz w:val="40"/>
          <w:szCs w:val="40"/>
          <w:lang w:val="en-GB"/>
        </w:rPr>
      </w:pPr>
      <w:r w:rsidRPr="0F22DF3E">
        <w:rPr>
          <w:rFonts w:ascii="Gill Sans Nova Light" w:eastAsiaTheme="minorEastAsia" w:hAnsi="Gill Sans Nova Light" w:cs="Gill Sans Nova Light"/>
          <w:i/>
          <w:iCs/>
          <w:color w:val="002060"/>
          <w:sz w:val="36"/>
          <w:szCs w:val="36"/>
          <w:lang w:val="en-GB"/>
        </w:rPr>
        <w:t xml:space="preserve">Snapshot of </w:t>
      </w:r>
      <w:r>
        <w:rPr>
          <w:rFonts w:ascii="Gill Sans Nova Light" w:eastAsiaTheme="minorEastAsia" w:hAnsi="Gill Sans Nova Light" w:cs="Gill Sans Nova Light"/>
          <w:i/>
          <w:iCs/>
          <w:color w:val="002060"/>
          <w:sz w:val="36"/>
          <w:szCs w:val="36"/>
          <w:lang w:val="en-GB"/>
        </w:rPr>
        <w:t xml:space="preserve">Uzbekistan’s </w:t>
      </w:r>
      <w:r w:rsidRPr="0F22DF3E">
        <w:rPr>
          <w:rFonts w:ascii="Gill Sans Nova Light" w:eastAsiaTheme="minorEastAsia" w:hAnsi="Gill Sans Nova Light" w:cs="Gill Sans Nova Light"/>
          <w:i/>
          <w:iCs/>
          <w:color w:val="002060"/>
          <w:sz w:val="36"/>
          <w:szCs w:val="36"/>
          <w:lang w:val="en-GB"/>
        </w:rPr>
        <w:t xml:space="preserve">2022 IMRF </w:t>
      </w:r>
      <w:r>
        <w:rPr>
          <w:rFonts w:ascii="Gill Sans Nova Light" w:eastAsiaTheme="minorEastAsia" w:hAnsi="Gill Sans Nova Light" w:cs="Gill Sans Nova Light"/>
          <w:i/>
          <w:iCs/>
          <w:color w:val="002060"/>
          <w:sz w:val="36"/>
          <w:szCs w:val="36"/>
          <w:lang w:val="en-GB"/>
        </w:rPr>
        <w:t>Priorities and GCM Actionable Recommendations</w:t>
      </w:r>
      <w:r w:rsidR="00E80703">
        <w:br/>
      </w:r>
    </w:p>
    <w:p w14:paraId="5089C2A9" w14:textId="1A8F02DC" w:rsidR="00C95A99" w:rsidRDefault="00841217" w:rsidP="00CB00A8">
      <w:pPr>
        <w:ind w:left="-426" w:right="-330"/>
        <w:jc w:val="both"/>
        <w:rPr>
          <w:rFonts w:ascii="Gill Sans Nova Light" w:hAnsi="Gill Sans Nova Light" w:cs="Gill Sans Nova Light"/>
          <w:color w:val="1F3864" w:themeColor="accent1" w:themeShade="80"/>
        </w:rPr>
      </w:pPr>
      <w:r w:rsidRPr="00841217">
        <w:rPr>
          <w:rFonts w:ascii="Gill Sans Nova Light" w:hAnsi="Gill Sans Nova Light" w:cs="Gill Sans Nova Light"/>
          <w:color w:val="1F3864" w:themeColor="accent1" w:themeShade="80"/>
        </w:rPr>
        <w:t xml:space="preserve">Over the years, </w:t>
      </w:r>
      <w:r w:rsidR="37F77A66" w:rsidRPr="00841217">
        <w:rPr>
          <w:rFonts w:ascii="Gill Sans Nova Light" w:hAnsi="Gill Sans Nova Light" w:cs="Gill Sans Nova Light"/>
          <w:color w:val="1F3864" w:themeColor="accent1" w:themeShade="80"/>
        </w:rPr>
        <w:t>Uzbekistan</w:t>
      </w:r>
      <w:r w:rsidRPr="00841217">
        <w:rPr>
          <w:rFonts w:ascii="Gill Sans Nova Light" w:hAnsi="Gill Sans Nova Light" w:cs="Gill Sans Nova Light"/>
          <w:color w:val="1F3864" w:themeColor="accent1" w:themeShade="80"/>
        </w:rPr>
        <w:t xml:space="preserve"> has renewed and strengthened in numerous ways its commitment to the implementation, follow-up, and review of the Global Compact for Safe, Orderly, and Regular Migration (GCM).</w:t>
      </w:r>
      <w:r w:rsidR="00AC12D3">
        <w:rPr>
          <w:rFonts w:ascii="Gill Sans Nova Light" w:hAnsi="Gill Sans Nova Light" w:cs="Gill Sans Nova Light"/>
          <w:color w:val="1F3864" w:themeColor="accent1" w:themeShade="80"/>
        </w:rPr>
        <w:t xml:space="preserve"> </w:t>
      </w:r>
      <w:r w:rsidR="00AC12D3" w:rsidRPr="00AC12D3">
        <w:rPr>
          <w:rFonts w:ascii="Gill Sans Nova Light" w:hAnsi="Gill Sans Nova Light" w:cs="Gill Sans Nova Light"/>
          <w:color w:val="1F3864" w:themeColor="accent1" w:themeShade="80"/>
        </w:rPr>
        <w:t xml:space="preserve">In the wake of the </w:t>
      </w:r>
      <w:r w:rsidR="00AC12D3">
        <w:rPr>
          <w:rFonts w:ascii="Gill Sans Nova Light" w:hAnsi="Gill Sans Nova Light" w:cs="Gill Sans Nova Light"/>
          <w:color w:val="1F3864" w:themeColor="accent1" w:themeShade="80"/>
        </w:rPr>
        <w:t>U</w:t>
      </w:r>
      <w:r w:rsidR="00226EA0">
        <w:rPr>
          <w:rFonts w:ascii="Gill Sans Nova Light" w:hAnsi="Gill Sans Nova Light" w:cs="Gill Sans Nova Light"/>
          <w:color w:val="1F3864" w:themeColor="accent1" w:themeShade="80"/>
        </w:rPr>
        <w:t xml:space="preserve">nited </w:t>
      </w:r>
      <w:r w:rsidR="00AC12D3">
        <w:rPr>
          <w:rFonts w:ascii="Gill Sans Nova Light" w:hAnsi="Gill Sans Nova Light" w:cs="Gill Sans Nova Light"/>
          <w:color w:val="1F3864" w:themeColor="accent1" w:themeShade="80"/>
        </w:rPr>
        <w:t>N</w:t>
      </w:r>
      <w:r w:rsidR="00226EA0">
        <w:rPr>
          <w:rFonts w:ascii="Gill Sans Nova Light" w:hAnsi="Gill Sans Nova Light" w:cs="Gill Sans Nova Light"/>
          <w:color w:val="1F3864" w:themeColor="accent1" w:themeShade="80"/>
        </w:rPr>
        <w:t>ation</w:t>
      </w:r>
      <w:r w:rsidR="00AC12D3">
        <w:rPr>
          <w:rFonts w:ascii="Gill Sans Nova Light" w:hAnsi="Gill Sans Nova Light" w:cs="Gill Sans Nova Light"/>
          <w:color w:val="1F3864" w:themeColor="accent1" w:themeShade="80"/>
        </w:rPr>
        <w:t xml:space="preserve"> General Assembly’s </w:t>
      </w:r>
      <w:r w:rsidR="00AC12D3" w:rsidRPr="00AC12D3">
        <w:rPr>
          <w:rFonts w:ascii="Gill Sans Nova Light" w:hAnsi="Gill Sans Nova Light" w:cs="Gill Sans Nova Light"/>
          <w:color w:val="1F3864" w:themeColor="accent1" w:themeShade="80"/>
        </w:rPr>
        <w:t xml:space="preserve">endorsement of the </w:t>
      </w:r>
      <w:r w:rsidR="00621D52" w:rsidRPr="00621D52">
        <w:rPr>
          <w:rFonts w:ascii="Gill Sans Nova Light" w:eastAsia="Calibri" w:hAnsi="Gill Sans Nova Light" w:cs="Gill Sans Nova Light"/>
          <w:color w:val="002060"/>
        </w:rPr>
        <w:t>Progress Declaration (</w:t>
      </w:r>
      <w:hyperlink r:id="rId11" w:history="1">
        <w:r w:rsidR="00621D52" w:rsidRPr="00621D52">
          <w:rPr>
            <w:rStyle w:val="Hyperlink"/>
            <w:rFonts w:ascii="Gill Sans Nova Light" w:hAnsi="Gill Sans Nova Light" w:cs="Gill Sans Nova Light"/>
            <w:shd w:val="clear" w:color="auto" w:fill="FFFFFF"/>
          </w:rPr>
          <w:t>A/RES/76/266</w:t>
        </w:r>
      </w:hyperlink>
      <w:r w:rsidR="00621D52" w:rsidRPr="00621D52">
        <w:rPr>
          <w:rFonts w:ascii="Gill Sans Nova Light" w:hAnsi="Gill Sans Nova Light" w:cs="Gill Sans Nova Light"/>
          <w:color w:val="002060"/>
          <w:shd w:val="clear" w:color="auto" w:fill="FFFFFF"/>
        </w:rPr>
        <w:t>)</w:t>
      </w:r>
      <w:r w:rsidR="00621D52" w:rsidRPr="00621D52">
        <w:rPr>
          <w:rFonts w:ascii="Gill Sans Nova Light" w:eastAsia="Calibri" w:hAnsi="Gill Sans Nova Light" w:cs="Gill Sans Nova Light"/>
          <w:color w:val="002060"/>
        </w:rPr>
        <w:t xml:space="preserve">, </w:t>
      </w:r>
      <w:r w:rsidR="00AC12D3" w:rsidRPr="00621D52">
        <w:rPr>
          <w:rFonts w:ascii="Gill Sans Nova Light" w:hAnsi="Gill Sans Nova Light" w:cs="Gill Sans Nova Light"/>
          <w:color w:val="1F3864" w:themeColor="accent1" w:themeShade="80"/>
          <w:sz w:val="21"/>
          <w:szCs w:val="21"/>
        </w:rPr>
        <w:t xml:space="preserve"> </w:t>
      </w:r>
      <w:r w:rsidR="00AC12D3" w:rsidRPr="00AC12D3">
        <w:rPr>
          <w:rFonts w:ascii="Gill Sans Nova Light" w:hAnsi="Gill Sans Nova Light" w:cs="Gill Sans Nova Light"/>
          <w:color w:val="1F3864" w:themeColor="accent1" w:themeShade="80"/>
        </w:rPr>
        <w:t xml:space="preserve">at the first ever International Migration Review Forum (IMRF), the GCM acquires </w:t>
      </w:r>
      <w:r w:rsidR="00AC12D3">
        <w:rPr>
          <w:rFonts w:ascii="Gill Sans Nova Light" w:hAnsi="Gill Sans Nova Light" w:cs="Gill Sans Nova Light"/>
          <w:color w:val="1F3864" w:themeColor="accent1" w:themeShade="80"/>
        </w:rPr>
        <w:t xml:space="preserve">yet </w:t>
      </w:r>
      <w:r w:rsidR="00AC12D3" w:rsidRPr="00AC12D3">
        <w:rPr>
          <w:rFonts w:ascii="Gill Sans Nova Light" w:hAnsi="Gill Sans Nova Light" w:cs="Gill Sans Nova Light"/>
          <w:color w:val="1F3864" w:themeColor="accent1" w:themeShade="80"/>
        </w:rPr>
        <w:t xml:space="preserve">more </w:t>
      </w:r>
      <w:r w:rsidR="00226EA0">
        <w:rPr>
          <w:rFonts w:ascii="Gill Sans Nova Light" w:hAnsi="Gill Sans Nova Light" w:cs="Gill Sans Nova Light"/>
          <w:color w:val="1F3864" w:themeColor="accent1" w:themeShade="80"/>
        </w:rPr>
        <w:t xml:space="preserve">significance </w:t>
      </w:r>
      <w:r w:rsidR="00226EA0" w:rsidRPr="00CD6800">
        <w:rPr>
          <w:rFonts w:ascii="Gill Sans Nova Light" w:hAnsi="Gill Sans Nova Light" w:cs="Gill Sans Nova Light"/>
          <w:color w:val="1F3864" w:themeColor="accent1" w:themeShade="80"/>
        </w:rPr>
        <w:t>for international migration governance</w:t>
      </w:r>
      <w:r w:rsidR="00AC12D3">
        <w:rPr>
          <w:rFonts w:ascii="Gill Sans Nova Light" w:hAnsi="Gill Sans Nova Light" w:cs="Gill Sans Nova Light"/>
          <w:color w:val="1F3864" w:themeColor="accent1" w:themeShade="80"/>
        </w:rPr>
        <w:t xml:space="preserve"> than ever before</w:t>
      </w:r>
      <w:r w:rsidR="00AC12D3" w:rsidRPr="00AC12D3">
        <w:rPr>
          <w:rFonts w:ascii="Gill Sans Nova Light" w:hAnsi="Gill Sans Nova Light" w:cs="Gill Sans Nova Light"/>
          <w:color w:val="1F3864" w:themeColor="accent1" w:themeShade="80"/>
        </w:rPr>
        <w:t xml:space="preserve">. </w:t>
      </w:r>
      <w:r w:rsidR="00AC12D3">
        <w:rPr>
          <w:rFonts w:ascii="Gill Sans Nova Light" w:hAnsi="Gill Sans Nova Light" w:cs="Gill Sans Nova Light"/>
          <w:color w:val="1F3864" w:themeColor="accent1" w:themeShade="80"/>
        </w:rPr>
        <w:t xml:space="preserve">The endorsement of the Progress Declaration places </w:t>
      </w:r>
      <w:r w:rsidR="004A3438">
        <w:rPr>
          <w:rFonts w:ascii="Gill Sans Nova Light" w:hAnsi="Gill Sans Nova Light" w:cs="Gill Sans Nova Light"/>
          <w:color w:val="1F3864" w:themeColor="accent1" w:themeShade="80"/>
        </w:rPr>
        <w:t>us</w:t>
      </w:r>
      <w:r w:rsidR="00AC12D3" w:rsidRPr="00AC12D3">
        <w:rPr>
          <w:rFonts w:ascii="Gill Sans Nova Light" w:hAnsi="Gill Sans Nova Light" w:cs="Gill Sans Nova Light"/>
          <w:color w:val="1F3864" w:themeColor="accent1" w:themeShade="80"/>
        </w:rPr>
        <w:t xml:space="preserve"> </w:t>
      </w:r>
      <w:r w:rsidR="00AC12D3">
        <w:rPr>
          <w:rFonts w:ascii="Gill Sans Nova Light" w:hAnsi="Gill Sans Nova Light" w:cs="Gill Sans Nova Light"/>
          <w:color w:val="1F3864" w:themeColor="accent1" w:themeShade="80"/>
        </w:rPr>
        <w:t xml:space="preserve">at </w:t>
      </w:r>
      <w:r w:rsidR="00AC12D3" w:rsidRPr="00AC12D3">
        <w:rPr>
          <w:rFonts w:ascii="Gill Sans Nova Light" w:hAnsi="Gill Sans Nova Light" w:cs="Gill Sans Nova Light"/>
          <w:color w:val="1F3864" w:themeColor="accent1" w:themeShade="80"/>
        </w:rPr>
        <w:t>a critical crossroads</w:t>
      </w:r>
      <w:r w:rsidR="00F3160C">
        <w:rPr>
          <w:rFonts w:ascii="Gill Sans Nova Light" w:hAnsi="Gill Sans Nova Light" w:cs="Gill Sans Nova Light"/>
          <w:color w:val="1F3864" w:themeColor="accent1" w:themeShade="80"/>
        </w:rPr>
        <w:t xml:space="preserve">, as it </w:t>
      </w:r>
      <w:r w:rsidR="00AC12D3">
        <w:rPr>
          <w:rFonts w:ascii="Gill Sans Nova Light" w:hAnsi="Gill Sans Nova Light" w:cs="Gill Sans Nova Light"/>
          <w:color w:val="1F3864" w:themeColor="accent1" w:themeShade="80"/>
        </w:rPr>
        <w:t xml:space="preserve">becomes </w:t>
      </w:r>
      <w:r w:rsidR="00AC12D3" w:rsidRPr="00AC12D3">
        <w:rPr>
          <w:rFonts w:ascii="Gill Sans Nova Light" w:hAnsi="Gill Sans Nova Light" w:cs="Gill Sans Nova Light"/>
          <w:color w:val="1F3864" w:themeColor="accent1" w:themeShade="80"/>
        </w:rPr>
        <w:t>increasingly</w:t>
      </w:r>
      <w:r w:rsidR="00AC12D3">
        <w:rPr>
          <w:rFonts w:ascii="Gill Sans Nova Light" w:hAnsi="Gill Sans Nova Light" w:cs="Gill Sans Nova Light"/>
          <w:color w:val="1F3864" w:themeColor="accent1" w:themeShade="80"/>
        </w:rPr>
        <w:t xml:space="preserve"> </w:t>
      </w:r>
      <w:r w:rsidR="00AC12D3" w:rsidRPr="00AC12D3">
        <w:rPr>
          <w:rFonts w:ascii="Gill Sans Nova Light" w:hAnsi="Gill Sans Nova Light" w:cs="Gill Sans Nova Light"/>
          <w:color w:val="1F3864" w:themeColor="accent1" w:themeShade="80"/>
        </w:rPr>
        <w:t xml:space="preserve">important to </w:t>
      </w:r>
      <w:r w:rsidR="00AC12D3">
        <w:rPr>
          <w:rFonts w:ascii="Gill Sans Nova Light" w:hAnsi="Gill Sans Nova Light" w:cs="Gill Sans Nova Light"/>
          <w:color w:val="1F3864" w:themeColor="accent1" w:themeShade="80"/>
        </w:rPr>
        <w:t>ensure</w:t>
      </w:r>
      <w:r w:rsidR="007D7E58">
        <w:rPr>
          <w:rFonts w:ascii="Gill Sans Nova Light" w:hAnsi="Gill Sans Nova Light" w:cs="Gill Sans Nova Light"/>
          <w:color w:val="1F3864" w:themeColor="accent1" w:themeShade="80"/>
        </w:rPr>
        <w:t xml:space="preserve"> </w:t>
      </w:r>
      <w:r w:rsidR="00226EA0">
        <w:rPr>
          <w:rFonts w:ascii="Gill Sans Nova Light" w:hAnsi="Gill Sans Nova Light" w:cs="Gill Sans Nova Light"/>
          <w:color w:val="1F3864" w:themeColor="accent1" w:themeShade="80"/>
        </w:rPr>
        <w:t xml:space="preserve">that </w:t>
      </w:r>
      <w:r w:rsidR="00226EA0" w:rsidRPr="00A565FF">
        <w:rPr>
          <w:rFonts w:ascii="Gill Sans Nova Light" w:hAnsi="Gill Sans Nova Light" w:cs="Gill Sans Nova Light"/>
          <w:color w:val="1F3864" w:themeColor="accent1" w:themeShade="80"/>
        </w:rPr>
        <w:t xml:space="preserve">we continue </w:t>
      </w:r>
      <w:r w:rsidR="00D03057" w:rsidRPr="00A565FF">
        <w:rPr>
          <w:rFonts w:ascii="Gill Sans Nova Light" w:hAnsi="Gill Sans Nova Light" w:cs="Gill Sans Nova Light"/>
          <w:color w:val="1F3864" w:themeColor="accent1" w:themeShade="80"/>
        </w:rPr>
        <w:t>accelerating</w:t>
      </w:r>
      <w:r w:rsidR="00226EA0" w:rsidRPr="00A565FF">
        <w:rPr>
          <w:rFonts w:ascii="Gill Sans Nova Light" w:hAnsi="Gill Sans Nova Light" w:cs="Gill Sans Nova Light"/>
          <w:color w:val="1F3864" w:themeColor="accent1" w:themeShade="80"/>
        </w:rPr>
        <w:t xml:space="preserve"> the </w:t>
      </w:r>
      <w:r w:rsidR="005D39E4" w:rsidRPr="00A565FF">
        <w:rPr>
          <w:rFonts w:ascii="Gill Sans Nova Light" w:hAnsi="Gill Sans Nova Light" w:cs="Gill Sans Nova Light"/>
          <w:color w:val="1F3864" w:themeColor="accent1" w:themeShade="80"/>
        </w:rPr>
        <w:t>implementation</w:t>
      </w:r>
      <w:r w:rsidR="007A40D6" w:rsidRPr="00A565FF">
        <w:rPr>
          <w:rFonts w:ascii="Gill Sans Nova Light" w:hAnsi="Gill Sans Nova Light" w:cs="Gill Sans Nova Light"/>
          <w:color w:val="1F3864" w:themeColor="accent1" w:themeShade="80"/>
        </w:rPr>
        <w:t xml:space="preserve"> </w:t>
      </w:r>
      <w:r w:rsidR="00D03057" w:rsidRPr="00A565FF">
        <w:rPr>
          <w:rFonts w:ascii="Gill Sans Nova Light" w:hAnsi="Gill Sans Nova Light" w:cs="Gill Sans Nova Light"/>
          <w:color w:val="1F3864" w:themeColor="accent1" w:themeShade="80"/>
        </w:rPr>
        <w:t xml:space="preserve">of </w:t>
      </w:r>
      <w:r w:rsidR="005D39E4" w:rsidRPr="00A565FF">
        <w:rPr>
          <w:rFonts w:ascii="Gill Sans Nova Light" w:hAnsi="Gill Sans Nova Light" w:cs="Gill Sans Nova Light"/>
          <w:color w:val="1F3864" w:themeColor="accent1" w:themeShade="80"/>
        </w:rPr>
        <w:t>the GCM</w:t>
      </w:r>
      <w:r w:rsidR="00621CF3">
        <w:rPr>
          <w:rFonts w:ascii="Gill Sans Nova Light" w:hAnsi="Gill Sans Nova Light" w:cs="Gill Sans Nova Light"/>
          <w:color w:val="1F3864" w:themeColor="accent1" w:themeShade="80"/>
        </w:rPr>
        <w:t xml:space="preserve"> while </w:t>
      </w:r>
      <w:r w:rsidR="00376707">
        <w:rPr>
          <w:rFonts w:ascii="Gill Sans Nova Light" w:hAnsi="Gill Sans Nova Light" w:cs="Gill Sans Nova Light"/>
          <w:color w:val="1F3864" w:themeColor="accent1" w:themeShade="80"/>
        </w:rPr>
        <w:t>build</w:t>
      </w:r>
      <w:r w:rsidR="00621CF3">
        <w:rPr>
          <w:rFonts w:ascii="Gill Sans Nova Light" w:hAnsi="Gill Sans Nova Light" w:cs="Gill Sans Nova Light"/>
          <w:color w:val="1F3864" w:themeColor="accent1" w:themeShade="80"/>
        </w:rPr>
        <w:t>ing</w:t>
      </w:r>
      <w:r w:rsidR="005D39E4" w:rsidRPr="005D39E4">
        <w:rPr>
          <w:rFonts w:ascii="Gill Sans Nova Light" w:hAnsi="Gill Sans Nova Light" w:cs="Gill Sans Nova Light"/>
          <w:color w:val="1F3864" w:themeColor="accent1" w:themeShade="80"/>
        </w:rPr>
        <w:t xml:space="preserve"> on past </w:t>
      </w:r>
      <w:r w:rsidR="002B0204" w:rsidRPr="005D39E4">
        <w:rPr>
          <w:rFonts w:ascii="Gill Sans Nova Light" w:hAnsi="Gill Sans Nova Light" w:cs="Gill Sans Nova Light"/>
          <w:color w:val="1F3864" w:themeColor="accent1" w:themeShade="80"/>
        </w:rPr>
        <w:t>achievements</w:t>
      </w:r>
      <w:r w:rsidR="002B0204">
        <w:rPr>
          <w:rFonts w:ascii="Gill Sans Nova Light" w:hAnsi="Gill Sans Nova Light" w:cs="Gill Sans Nova Light"/>
          <w:color w:val="1F3864" w:themeColor="accent1" w:themeShade="80"/>
        </w:rPr>
        <w:t xml:space="preserve"> and</w:t>
      </w:r>
      <w:r w:rsidR="005D39E4" w:rsidRPr="005D39E4">
        <w:rPr>
          <w:rFonts w:ascii="Gill Sans Nova Light" w:hAnsi="Gill Sans Nova Light" w:cs="Gill Sans Nova Light"/>
          <w:color w:val="1F3864" w:themeColor="accent1" w:themeShade="80"/>
        </w:rPr>
        <w:t xml:space="preserve"> </w:t>
      </w:r>
      <w:r w:rsidR="002D559E">
        <w:rPr>
          <w:rFonts w:ascii="Gill Sans Nova Light" w:hAnsi="Gill Sans Nova Light" w:cs="Gill Sans Nova Light"/>
          <w:color w:val="1F3864" w:themeColor="accent1" w:themeShade="80"/>
        </w:rPr>
        <w:t>establish</w:t>
      </w:r>
      <w:r w:rsidR="005D39E4" w:rsidRPr="005D39E4">
        <w:rPr>
          <w:rFonts w:ascii="Gill Sans Nova Light" w:hAnsi="Gill Sans Nova Light" w:cs="Gill Sans Nova Light"/>
          <w:color w:val="1F3864" w:themeColor="accent1" w:themeShade="80"/>
        </w:rPr>
        <w:t xml:space="preserve"> forward-looking priorities </w:t>
      </w:r>
      <w:r w:rsidR="00A565FF">
        <w:rPr>
          <w:rFonts w:ascii="Gill Sans Nova Light" w:hAnsi="Gill Sans Nova Light" w:cs="Gill Sans Nova Light"/>
          <w:color w:val="1F3864" w:themeColor="accent1" w:themeShade="80"/>
        </w:rPr>
        <w:t>on the basis of</w:t>
      </w:r>
      <w:r w:rsidR="00D03057">
        <w:rPr>
          <w:rFonts w:ascii="Gill Sans Nova Light" w:hAnsi="Gill Sans Nova Light" w:cs="Gill Sans Nova Light"/>
          <w:color w:val="1F3864" w:themeColor="accent1" w:themeShade="80"/>
        </w:rPr>
        <w:t xml:space="preserve"> </w:t>
      </w:r>
      <w:r w:rsidR="002D559E">
        <w:rPr>
          <w:rFonts w:ascii="Gill Sans Nova Light" w:hAnsi="Gill Sans Nova Light" w:cs="Gill Sans Nova Light"/>
          <w:color w:val="1F3864" w:themeColor="accent1" w:themeShade="80"/>
        </w:rPr>
        <w:t xml:space="preserve">the </w:t>
      </w:r>
      <w:r w:rsidR="000A64D7">
        <w:rPr>
          <w:rFonts w:ascii="Gill Sans Nova Light" w:hAnsi="Gill Sans Nova Light" w:cs="Gill Sans Nova Light"/>
          <w:color w:val="1F3864" w:themeColor="accent1" w:themeShade="80"/>
        </w:rPr>
        <w:t xml:space="preserve">IMRF’s milestone outcome </w:t>
      </w:r>
      <w:r w:rsidR="002B0204">
        <w:rPr>
          <w:rFonts w:ascii="Gill Sans Nova Light" w:hAnsi="Gill Sans Nova Light" w:cs="Gill Sans Nova Light"/>
          <w:color w:val="1F3864" w:themeColor="accent1" w:themeShade="80"/>
        </w:rPr>
        <w:t>document.</w:t>
      </w:r>
    </w:p>
    <w:p w14:paraId="3E32DD7B" w14:textId="7B6D7607" w:rsidR="009F2CFF" w:rsidRDefault="002A4B04" w:rsidP="009F2CFF">
      <w:pPr>
        <w:jc w:val="both"/>
        <w:rPr>
          <w:rFonts w:ascii="Gill Sans Nova Light" w:hAnsi="Gill Sans Nova Light" w:cs="Gill Sans Nova Light"/>
          <w:b/>
          <w:bCs/>
          <w:color w:val="1F3864" w:themeColor="accent1" w:themeShade="80"/>
        </w:rPr>
      </w:pPr>
      <w:r>
        <w:rPr>
          <w:rFonts w:ascii="Gill Sans Nova Light" w:hAnsi="Gill Sans Nova Light" w:cs="Gill Sans Nova Light"/>
          <w:b/>
          <w:bCs/>
          <w:noProof/>
          <w:color w:val="1F3864" w:themeColor="accent1" w:themeShade="80"/>
        </w:rPr>
        <w:drawing>
          <wp:anchor distT="0" distB="0" distL="114300" distR="114300" simplePos="0" relativeHeight="251658240" behindDoc="0" locked="0" layoutInCell="1" allowOverlap="1" wp14:anchorId="3F83392E" wp14:editId="6B21220C">
            <wp:simplePos x="0" y="0"/>
            <wp:positionH relativeFrom="column">
              <wp:posOffset>-180340</wp:posOffset>
            </wp:positionH>
            <wp:positionV relativeFrom="paragraph">
              <wp:posOffset>258445</wp:posOffset>
            </wp:positionV>
            <wp:extent cx="6104255" cy="25577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777" r="23273"/>
                    <a:stretch/>
                  </pic:blipFill>
                  <pic:spPr bwMode="auto">
                    <a:xfrm>
                      <a:off x="0" y="0"/>
                      <a:ext cx="6104255" cy="255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2CFF" w:rsidRPr="2484F150">
        <w:rPr>
          <w:rFonts w:ascii="Gill Sans Nova Light" w:hAnsi="Gill Sans Nova Light" w:cs="Gill Sans Nova Light"/>
          <w:b/>
          <w:bCs/>
          <w:color w:val="1F3864" w:themeColor="accent1" w:themeShade="80"/>
        </w:rPr>
        <w:t>Some of Uzbekistan’s GCM milestones</w:t>
      </w:r>
    </w:p>
    <w:p w14:paraId="7274085C" w14:textId="460B04BF" w:rsidR="002A4B04" w:rsidRDefault="002A4B04" w:rsidP="00AA2A84">
      <w:pPr>
        <w:jc w:val="both"/>
        <w:rPr>
          <w:rFonts w:ascii="Gill Sans Nova Light" w:hAnsi="Gill Sans Nova Light" w:cs="Gill Sans Nova Light"/>
          <w:color w:val="1F3864" w:themeColor="accent1" w:themeShade="80"/>
        </w:rPr>
      </w:pPr>
    </w:p>
    <w:p w14:paraId="1C0D49D1" w14:textId="569477C2" w:rsidR="009F2CFF" w:rsidRPr="009A3808" w:rsidRDefault="002A4B04" w:rsidP="00573E77">
      <w:pPr>
        <w:ind w:right="95"/>
        <w:jc w:val="both"/>
        <w:rPr>
          <w:rFonts w:ascii="Gill Sans Nova Light" w:hAnsi="Gill Sans Nova Light" w:cs="Gill Sans Nova Light"/>
          <w:b/>
          <w:bCs/>
          <w:color w:val="1F3864" w:themeColor="accent1" w:themeShade="80"/>
        </w:rPr>
      </w:pPr>
      <w:r>
        <w:rPr>
          <w:rFonts w:ascii="Gill Sans Nova Light" w:hAnsi="Gill Sans Nova Light" w:cs="Gill Sans Nova Light"/>
          <w:color w:val="1F3864" w:themeColor="accent1" w:themeShade="80"/>
        </w:rPr>
        <w:t xml:space="preserve">In an </w:t>
      </w:r>
      <w:r w:rsidR="009F2CFF" w:rsidRPr="00D5416C">
        <w:rPr>
          <w:rFonts w:ascii="Gill Sans Nova Light" w:hAnsi="Gill Sans Nova Light" w:cs="Gill Sans Nova Light"/>
          <w:color w:val="1F3864" w:themeColor="accent1" w:themeShade="80"/>
        </w:rPr>
        <w:t xml:space="preserve">effort </w:t>
      </w:r>
      <w:r w:rsidR="009F2CFF">
        <w:rPr>
          <w:rFonts w:ascii="Gill Sans Nova Light" w:hAnsi="Gill Sans Nova Light" w:cs="Gill Sans Nova Light"/>
          <w:color w:val="1F3864" w:themeColor="accent1" w:themeShade="80"/>
        </w:rPr>
        <w:t>to</w:t>
      </w:r>
      <w:r w:rsidR="009F2CFF" w:rsidRPr="00D5416C">
        <w:rPr>
          <w:rFonts w:ascii="Gill Sans Nova Light" w:hAnsi="Gill Sans Nova Light" w:cs="Gill Sans Nova Light"/>
          <w:color w:val="1F3864" w:themeColor="accent1" w:themeShade="80"/>
        </w:rPr>
        <w:t xml:space="preserve"> “</w:t>
      </w:r>
      <w:r w:rsidR="009F2CFF" w:rsidRPr="2484F150">
        <w:rPr>
          <w:rFonts w:ascii="Gill Sans Nova Light" w:hAnsi="Gill Sans Nova Light" w:cs="Gill Sans Nova Light"/>
          <w:i/>
          <w:iCs/>
          <w:color w:val="1F3864" w:themeColor="accent1" w:themeShade="80"/>
        </w:rPr>
        <w:t>breathe life into the Declaration’s text</w:t>
      </w:r>
      <w:r w:rsidR="009F2CFF" w:rsidRPr="00D5416C">
        <w:rPr>
          <w:rFonts w:ascii="Gill Sans Nova Light" w:hAnsi="Gill Sans Nova Light" w:cs="Gill Sans Nova Light"/>
          <w:color w:val="1F3864" w:themeColor="accent1" w:themeShade="80"/>
        </w:rPr>
        <w:t>”</w:t>
      </w:r>
      <w:r w:rsidR="009F2CFF">
        <w:rPr>
          <w:rStyle w:val="FootnoteReference"/>
          <w:rFonts w:ascii="Gill Sans Nova Light" w:hAnsi="Gill Sans Nova Light" w:cs="Gill Sans Nova Light"/>
          <w:color w:val="1F3864" w:themeColor="accent1" w:themeShade="80"/>
        </w:rPr>
        <w:footnoteReference w:id="2"/>
      </w:r>
      <w:r w:rsidR="009F2CFF" w:rsidRPr="00D5416C">
        <w:rPr>
          <w:rFonts w:ascii="Gill Sans Nova Light" w:hAnsi="Gill Sans Nova Light" w:cs="Gill Sans Nova Light"/>
          <w:color w:val="1F3864" w:themeColor="accent1" w:themeShade="80"/>
        </w:rPr>
        <w:t xml:space="preserve">, </w:t>
      </w:r>
      <w:r w:rsidR="009F2CFF">
        <w:rPr>
          <w:rFonts w:ascii="Gill Sans Nova Light" w:hAnsi="Gill Sans Nova Light" w:cs="Gill Sans Nova Light"/>
          <w:color w:val="1F3864" w:themeColor="accent1" w:themeShade="80"/>
        </w:rPr>
        <w:t xml:space="preserve">the following table provides a snapshot of the </w:t>
      </w:r>
      <w:r w:rsidR="009F2CFF" w:rsidRPr="2484F150">
        <w:rPr>
          <w:rFonts w:ascii="Gill Sans Nova Light" w:hAnsi="Gill Sans Nova Light" w:cs="Gill Sans Nova Light"/>
          <w:i/>
          <w:iCs/>
          <w:color w:val="1F3864" w:themeColor="accent1" w:themeShade="80"/>
        </w:rPr>
        <w:t>recommended actions to accelerate the implementation of the Global Compact and to strengthen international cooperation on international migration</w:t>
      </w:r>
      <w:r w:rsidR="009F2CFF" w:rsidRPr="002E3C94">
        <w:rPr>
          <w:rFonts w:ascii="Gill Sans Nova Light" w:hAnsi="Gill Sans Nova Light" w:cs="Gill Sans Nova Light"/>
          <w:color w:val="1F3864" w:themeColor="accent1" w:themeShade="80"/>
        </w:rPr>
        <w:t xml:space="preserve"> </w:t>
      </w:r>
      <w:r w:rsidR="009F2CFF">
        <w:rPr>
          <w:rFonts w:ascii="Gill Sans Nova Light" w:hAnsi="Gill Sans Nova Light" w:cs="Gill Sans Nova Light"/>
          <w:color w:val="1F3864" w:themeColor="accent1" w:themeShade="80"/>
        </w:rPr>
        <w:t xml:space="preserve">Member States presented through the Progress Declaration that IOM identified as priorities in Uzbekistan’s work to implement the GCM. The table intends to indicate the linkage between the </w:t>
      </w:r>
      <w:r w:rsidR="009F2CFF" w:rsidRPr="2484F150">
        <w:rPr>
          <w:rFonts w:ascii="Gill Sans Nova Light" w:hAnsi="Gill Sans Nova Light" w:cs="Gill Sans Nova Light"/>
          <w:i/>
          <w:iCs/>
          <w:color w:val="1F3864" w:themeColor="accent1" w:themeShade="80"/>
        </w:rPr>
        <w:t>recommended actions</w:t>
      </w:r>
      <w:r w:rsidR="009F2CFF">
        <w:rPr>
          <w:rFonts w:ascii="Gill Sans Nova Light" w:hAnsi="Gill Sans Nova Light" w:cs="Gill Sans Nova Light"/>
          <w:color w:val="1F3864" w:themeColor="accent1" w:themeShade="80"/>
        </w:rPr>
        <w:t>, the GCM and its complementary frameworks, including IOM’s Strategic vision, endorsed by IOM’s Member States.</w:t>
      </w:r>
    </w:p>
    <w:p w14:paraId="0B9D6365" w14:textId="2E76EDBC" w:rsidR="003C6A01" w:rsidRPr="009F2CFF" w:rsidRDefault="001A5814" w:rsidP="009F2CFF">
      <w:pPr>
        <w:ind w:right="-330"/>
        <w:jc w:val="both"/>
        <w:rPr>
          <w:rFonts w:ascii="Gill Sans Nova Light" w:hAnsi="Gill Sans Nova Light" w:cs="Gill Sans Nova Light"/>
          <w:color w:val="1F3864" w:themeColor="accent1" w:themeShade="80"/>
        </w:rPr>
      </w:pPr>
      <w:r>
        <w:rPr>
          <w:rFonts w:ascii="Gill Sans Nova Light" w:hAnsi="Gill Sans Nova Light" w:cs="Gill Sans Nova Light"/>
          <w:noProof/>
          <w:color w:val="1F3864" w:themeColor="accent1" w:themeShade="80"/>
        </w:rPr>
        <w:drawing>
          <wp:inline distT="0" distB="0" distL="0" distR="0" wp14:anchorId="243E86A0" wp14:editId="226C43EF">
            <wp:extent cx="5722620" cy="2427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2620" cy="2427605"/>
                    </a:xfrm>
                    <a:prstGeom prst="rect">
                      <a:avLst/>
                    </a:prstGeom>
                    <a:noFill/>
                    <a:ln>
                      <a:noFill/>
                    </a:ln>
                  </pic:spPr>
                </pic:pic>
              </a:graphicData>
            </a:graphic>
          </wp:inline>
        </w:drawing>
      </w:r>
    </w:p>
    <w:p w14:paraId="232FBD44" w14:textId="092C26AF" w:rsidR="0003521A" w:rsidRPr="0003521A" w:rsidRDefault="0003521A" w:rsidP="000622BD">
      <w:pPr>
        <w:ind w:left="-426"/>
        <w:rPr>
          <w:rFonts w:ascii="Gill Sans Nova Light" w:hAnsi="Gill Sans Nova Light" w:cs="Gill Sans Nova Light"/>
          <w:b/>
          <w:bCs/>
          <w:color w:val="1F3864" w:themeColor="accent1" w:themeShade="80"/>
        </w:rPr>
      </w:pPr>
      <w:r w:rsidRPr="0003521A">
        <w:rPr>
          <w:rFonts w:ascii="Gill Sans Nova Light" w:hAnsi="Gill Sans Nova Light" w:cs="Gill Sans Nova Light"/>
          <w:b/>
          <w:bCs/>
          <w:color w:val="1F3864" w:themeColor="accent1" w:themeShade="80"/>
        </w:rPr>
        <w:t>Actionable Recommendations</w:t>
      </w:r>
    </w:p>
    <w:p w14:paraId="75A18513" w14:textId="77777777" w:rsidR="0065731D" w:rsidRDefault="00D73EB3" w:rsidP="0065731D">
      <w:pPr>
        <w:ind w:left="-426" w:right="95"/>
        <w:jc w:val="both"/>
        <w:rPr>
          <w:rFonts w:ascii="Gill Sans Nova Light" w:hAnsi="Gill Sans Nova Light" w:cs="Gill Sans Nova Light"/>
          <w:color w:val="1F3864" w:themeColor="accent1" w:themeShade="80"/>
        </w:rPr>
      </w:pPr>
      <w:commentRangeStart w:id="0"/>
      <w:r w:rsidRPr="2484F150">
        <w:rPr>
          <w:rFonts w:ascii="Gill Sans Nova Light" w:hAnsi="Gill Sans Nova Light" w:cs="Gill Sans Nova Light"/>
          <w:color w:val="1F3864" w:themeColor="accent1" w:themeShade="80"/>
        </w:rPr>
        <w:t>Based on the</w:t>
      </w:r>
      <w:r w:rsidR="001D6862" w:rsidRPr="2484F150">
        <w:rPr>
          <w:rFonts w:ascii="Gill Sans Nova Light" w:hAnsi="Gill Sans Nova Light" w:cs="Gill Sans Nova Light"/>
          <w:color w:val="1F3864" w:themeColor="accent1" w:themeShade="80"/>
        </w:rPr>
        <w:t xml:space="preserve"> above</w:t>
      </w:r>
      <w:r w:rsidRPr="2484F150">
        <w:rPr>
          <w:rFonts w:ascii="Gill Sans Nova Light" w:hAnsi="Gill Sans Nova Light" w:cs="Gill Sans Nova Light"/>
          <w:color w:val="1F3864" w:themeColor="accent1" w:themeShade="80"/>
        </w:rPr>
        <w:t xml:space="preserve"> priorities</w:t>
      </w:r>
      <w:r w:rsidR="00BA3D69" w:rsidRPr="2484F150">
        <w:rPr>
          <w:rFonts w:ascii="Gill Sans Nova Light" w:hAnsi="Gill Sans Nova Light" w:cs="Gill Sans Nova Light"/>
          <w:color w:val="1F3864" w:themeColor="accent1" w:themeShade="80"/>
        </w:rPr>
        <w:t xml:space="preserve"> IOM i</w:t>
      </w:r>
      <w:r w:rsidRPr="2484F150">
        <w:rPr>
          <w:rFonts w:ascii="Gill Sans Nova Light" w:hAnsi="Gill Sans Nova Light" w:cs="Gill Sans Nova Light"/>
          <w:color w:val="1F3864" w:themeColor="accent1" w:themeShade="80"/>
        </w:rPr>
        <w:t xml:space="preserve">dentified </w:t>
      </w:r>
      <w:r w:rsidR="005D7EDD" w:rsidRPr="2484F150">
        <w:rPr>
          <w:rFonts w:ascii="Gill Sans Nova Light" w:hAnsi="Gill Sans Nova Light" w:cs="Gill Sans Nova Light"/>
          <w:color w:val="1F3864" w:themeColor="accent1" w:themeShade="80"/>
        </w:rPr>
        <w:t xml:space="preserve">in </w:t>
      </w:r>
      <w:r w:rsidR="09563C97" w:rsidRPr="2484F150">
        <w:rPr>
          <w:rFonts w:ascii="Gill Sans Nova Light" w:hAnsi="Gill Sans Nova Light" w:cs="Gill Sans Nova Light"/>
          <w:color w:val="1F3864" w:themeColor="accent1" w:themeShade="80"/>
        </w:rPr>
        <w:t>Uzbekistan</w:t>
      </w:r>
      <w:r w:rsidR="005D7EDD" w:rsidRPr="2484F150">
        <w:rPr>
          <w:rFonts w:ascii="Gill Sans Nova Light" w:hAnsi="Gill Sans Nova Light" w:cs="Gill Sans Nova Light"/>
          <w:color w:val="1F3864" w:themeColor="accent1" w:themeShade="80"/>
        </w:rPr>
        <w:t xml:space="preserve">’s </w:t>
      </w:r>
      <w:r w:rsidR="00A8386E" w:rsidRPr="2484F150">
        <w:rPr>
          <w:rFonts w:ascii="Gill Sans Nova Light" w:hAnsi="Gill Sans Nova Light" w:cs="Gill Sans Nova Light"/>
          <w:color w:val="1F3864" w:themeColor="accent1" w:themeShade="80"/>
        </w:rPr>
        <w:t xml:space="preserve">national </w:t>
      </w:r>
      <w:r w:rsidR="005D7EDD" w:rsidRPr="2484F150">
        <w:rPr>
          <w:rFonts w:ascii="Gill Sans Nova Light" w:hAnsi="Gill Sans Nova Light" w:cs="Gill Sans Nova Light"/>
          <w:color w:val="1F3864" w:themeColor="accent1" w:themeShade="80"/>
        </w:rPr>
        <w:t>and UN frameworks</w:t>
      </w:r>
      <w:r w:rsidRPr="2484F150">
        <w:rPr>
          <w:rFonts w:ascii="Gill Sans Nova Light" w:hAnsi="Gill Sans Nova Light" w:cs="Gill Sans Nova Light"/>
          <w:color w:val="1F3864" w:themeColor="accent1" w:themeShade="80"/>
        </w:rPr>
        <w:t>,</w:t>
      </w:r>
      <w:r w:rsidR="00841217" w:rsidRPr="2484F150">
        <w:rPr>
          <w:rFonts w:ascii="Gill Sans Nova Light" w:hAnsi="Gill Sans Nova Light" w:cs="Gill Sans Nova Light"/>
          <w:color w:val="1F3864" w:themeColor="accent1" w:themeShade="80"/>
        </w:rPr>
        <w:t xml:space="preserve"> </w:t>
      </w:r>
      <w:r w:rsidR="0003521A" w:rsidRPr="2484F150">
        <w:rPr>
          <w:rFonts w:ascii="Gill Sans Nova Light" w:hAnsi="Gill Sans Nova Light" w:cs="Gill Sans Nova Light"/>
          <w:color w:val="1F3864" w:themeColor="accent1" w:themeShade="80"/>
        </w:rPr>
        <w:t xml:space="preserve">it is recommended IOM </w:t>
      </w:r>
      <w:r w:rsidR="00841217" w:rsidRPr="2484F150">
        <w:rPr>
          <w:rFonts w:ascii="Gill Sans Nova Light" w:hAnsi="Gill Sans Nova Light" w:cs="Gill Sans Nova Light"/>
          <w:color w:val="1F3864" w:themeColor="accent1" w:themeShade="80"/>
        </w:rPr>
        <w:t xml:space="preserve">support the Government of </w:t>
      </w:r>
      <w:r w:rsidR="77B6ECD5" w:rsidRPr="2484F150">
        <w:rPr>
          <w:rFonts w:ascii="Gill Sans Nova Light" w:hAnsi="Gill Sans Nova Light" w:cs="Gill Sans Nova Light"/>
          <w:color w:val="1F3864" w:themeColor="accent1" w:themeShade="80"/>
        </w:rPr>
        <w:t>Uzbekistan</w:t>
      </w:r>
      <w:r w:rsidR="005D1944" w:rsidRPr="2484F150">
        <w:rPr>
          <w:rFonts w:ascii="Gill Sans Nova Light" w:hAnsi="Gill Sans Nova Light" w:cs="Gill Sans Nova Light"/>
          <w:color w:val="1F3864" w:themeColor="accent1" w:themeShade="80"/>
        </w:rPr>
        <w:t>, among other things,</w:t>
      </w:r>
      <w:r w:rsidR="00841217" w:rsidRPr="2484F150">
        <w:rPr>
          <w:rFonts w:ascii="Gill Sans Nova Light" w:hAnsi="Gill Sans Nova Light" w:cs="Gill Sans Nova Light"/>
          <w:color w:val="1F3864" w:themeColor="accent1" w:themeShade="80"/>
        </w:rPr>
        <w:t xml:space="preserve"> with the </w:t>
      </w:r>
      <w:commentRangeStart w:id="1"/>
      <w:r w:rsidR="00841217" w:rsidRPr="2484F150">
        <w:rPr>
          <w:rFonts w:ascii="Gill Sans Nova Light" w:hAnsi="Gill Sans Nova Light" w:cs="Gill Sans Nova Light"/>
          <w:color w:val="1F3864" w:themeColor="accent1" w:themeShade="80"/>
        </w:rPr>
        <w:t>following</w:t>
      </w:r>
      <w:commentRangeEnd w:id="1"/>
      <w:r>
        <w:rPr>
          <w:rStyle w:val="CommentReference"/>
        </w:rPr>
        <w:commentReference w:id="1"/>
      </w:r>
      <w:r w:rsidR="00841217" w:rsidRPr="2484F150">
        <w:rPr>
          <w:rFonts w:ascii="Gill Sans Nova Light" w:hAnsi="Gill Sans Nova Light" w:cs="Gill Sans Nova Light"/>
          <w:color w:val="1F3864" w:themeColor="accent1" w:themeShade="80"/>
        </w:rPr>
        <w:t xml:space="preserve"> actions: </w:t>
      </w:r>
      <w:r w:rsidRPr="2484F150">
        <w:rPr>
          <w:rFonts w:ascii="Gill Sans Nova Light" w:hAnsi="Gill Sans Nova Light" w:cs="Gill Sans Nova Light"/>
          <w:color w:val="1F3864" w:themeColor="accent1" w:themeShade="80"/>
        </w:rPr>
        <w:t xml:space="preserve"> </w:t>
      </w:r>
      <w:commentRangeEnd w:id="0"/>
      <w:r>
        <w:rPr>
          <w:rStyle w:val="CommentReference"/>
        </w:rPr>
        <w:commentReference w:id="0"/>
      </w:r>
    </w:p>
    <w:p w14:paraId="369D77CC" w14:textId="7C547C02" w:rsidR="00E70AAF" w:rsidRPr="0065731D" w:rsidRDefault="67601EC1" w:rsidP="0065731D">
      <w:pPr>
        <w:pStyle w:val="ListParagraph"/>
        <w:numPr>
          <w:ilvl w:val="0"/>
          <w:numId w:val="2"/>
        </w:numPr>
        <w:ind w:right="95"/>
        <w:jc w:val="both"/>
        <w:rPr>
          <w:rFonts w:ascii="Gill Sans Nova Light" w:hAnsi="Gill Sans Nova Light" w:cs="Gill Sans Nova Light"/>
          <w:color w:val="1F3864" w:themeColor="accent1" w:themeShade="80"/>
        </w:rPr>
      </w:pPr>
      <w:r w:rsidRPr="0065731D">
        <w:rPr>
          <w:rFonts w:ascii="Gill Sans Nova Light" w:hAnsi="Gill Sans Nova Light" w:cs="Gill Sans Nova Light"/>
          <w:color w:val="1F3864" w:themeColor="accent1" w:themeShade="80"/>
        </w:rPr>
        <w:t>In 2023-2024 IOM will continue  assisting the Government of Uzbekistan, as well as NGOs, UNMN and UNCT, academia and private sector, as well as diaspora and migrants on strengthening their capacity on the actions of Progress Declaration of the International Migration Review Forum and encourage them to submit pledges and good practices jointly advocate for mainstreaming of the Global Compact in the national development agenda in line with a whole-of-government and whole-of-society approach by means of regular meetings with government representatives to share information and discuss the enactment of the Progress Declaration. (</w:t>
      </w:r>
      <w:r w:rsidR="00976118">
        <w:rPr>
          <w:rFonts w:ascii="Gill Sans Nova Light" w:hAnsi="Gill Sans Nova Light" w:cs="Gill Sans Nova Light"/>
          <w:color w:val="1F3864" w:themeColor="accent1" w:themeShade="80"/>
        </w:rPr>
        <w:t xml:space="preserve">In line with </w:t>
      </w:r>
      <w:r w:rsidR="00976118" w:rsidRPr="00976118">
        <w:rPr>
          <w:rFonts w:ascii="Gill Sans Nova Light" w:hAnsi="Gill Sans Nova Light" w:cs="Gill Sans Nova Light"/>
          <w:b/>
          <w:bCs/>
          <w:color w:val="1F3864" w:themeColor="accent1" w:themeShade="80"/>
        </w:rPr>
        <w:t>Paragraph 71</w:t>
      </w:r>
      <w:r w:rsidR="00976118">
        <w:rPr>
          <w:rFonts w:ascii="Gill Sans Nova Light" w:hAnsi="Gill Sans Nova Light" w:cs="Gill Sans Nova Light"/>
          <w:color w:val="1F3864" w:themeColor="accent1" w:themeShade="80"/>
        </w:rPr>
        <w:t xml:space="preserve"> of the </w:t>
      </w:r>
      <w:r w:rsidR="00976118" w:rsidRPr="00976118">
        <w:rPr>
          <w:rFonts w:ascii="Gill Sans Nova Light" w:hAnsi="Gill Sans Nova Light" w:cs="Gill Sans Nova Light"/>
          <w:b/>
          <w:bCs/>
          <w:color w:val="1F3864" w:themeColor="accent1" w:themeShade="80"/>
        </w:rPr>
        <w:t>Progress Declaration</w:t>
      </w:r>
      <w:r w:rsidR="00976118">
        <w:rPr>
          <w:rFonts w:ascii="Gill Sans Nova Light" w:hAnsi="Gill Sans Nova Light" w:cs="Gill Sans Nova Light"/>
          <w:color w:val="1F3864" w:themeColor="accent1" w:themeShade="80"/>
        </w:rPr>
        <w:t xml:space="preserve">, </w:t>
      </w:r>
      <w:r w:rsidRPr="0065731D">
        <w:rPr>
          <w:rFonts w:ascii="Gill Sans Nova Light" w:hAnsi="Gill Sans Nova Light" w:cs="Gill Sans Nova Light"/>
          <w:color w:val="1F3864" w:themeColor="accent1" w:themeShade="80"/>
        </w:rPr>
        <w:t xml:space="preserve">Action 45) </w:t>
      </w:r>
    </w:p>
    <w:p w14:paraId="56A4A81B" w14:textId="2BF0A36A" w:rsidR="00E70AAF" w:rsidRPr="0065731D" w:rsidRDefault="67601EC1" w:rsidP="44C06727">
      <w:pPr>
        <w:pStyle w:val="ListParagraph"/>
        <w:numPr>
          <w:ilvl w:val="0"/>
          <w:numId w:val="2"/>
        </w:numPr>
        <w:jc w:val="both"/>
        <w:rPr>
          <w:rFonts w:ascii="Gill Sans Nova Light" w:hAnsi="Gill Sans Nova Light" w:cs="Gill Sans Nova Light"/>
          <w:color w:val="1F3864" w:themeColor="accent1" w:themeShade="80"/>
        </w:rPr>
      </w:pPr>
      <w:r w:rsidRPr="0065731D">
        <w:rPr>
          <w:rFonts w:ascii="Gill Sans Nova Light" w:hAnsi="Gill Sans Nova Light" w:cs="Gill Sans Nova Light"/>
          <w:color w:val="1F3864" w:themeColor="accent1" w:themeShade="80"/>
        </w:rPr>
        <w:t xml:space="preserve">In 2023-2024 IOM will contribute to enhance national migration statistics capacity through capacity-building workshops on migration data collection in the context of labour migration for staff of the Ministry of Employment and Labour Relations, Agency for External Labour Migration, State Committee on Statistics and other relevant government entities to track, collect, register, disaggregate and analyse migration-related data and institutionalize migration data collection mechanism, in line with </w:t>
      </w:r>
      <w:r w:rsidR="00976118" w:rsidRPr="00976118">
        <w:rPr>
          <w:rFonts w:ascii="Gill Sans Nova Light" w:hAnsi="Gill Sans Nova Light" w:cs="Gill Sans Nova Light"/>
          <w:b/>
          <w:bCs/>
          <w:color w:val="1F3864" w:themeColor="accent1" w:themeShade="80"/>
        </w:rPr>
        <w:t>P</w:t>
      </w:r>
      <w:r w:rsidRPr="00976118">
        <w:rPr>
          <w:rFonts w:ascii="Gill Sans Nova Light" w:hAnsi="Gill Sans Nova Light" w:cs="Gill Sans Nova Light"/>
          <w:b/>
          <w:bCs/>
          <w:color w:val="1F3864" w:themeColor="accent1" w:themeShade="80"/>
        </w:rPr>
        <w:t>aragraph 71</w:t>
      </w:r>
      <w:r w:rsidRPr="0065731D">
        <w:rPr>
          <w:rFonts w:ascii="Gill Sans Nova Light" w:hAnsi="Gill Sans Nova Light" w:cs="Gill Sans Nova Light"/>
          <w:color w:val="1F3864" w:themeColor="accent1" w:themeShade="80"/>
        </w:rPr>
        <w:t xml:space="preserve"> of the </w:t>
      </w:r>
      <w:r w:rsidRPr="00976118">
        <w:rPr>
          <w:rFonts w:ascii="Gill Sans Nova Light" w:hAnsi="Gill Sans Nova Light" w:cs="Gill Sans Nova Light"/>
          <w:b/>
          <w:bCs/>
          <w:color w:val="1F3864" w:themeColor="accent1" w:themeShade="80"/>
        </w:rPr>
        <w:t xml:space="preserve">Progress Declaration </w:t>
      </w:r>
      <w:r w:rsidRPr="0065731D">
        <w:rPr>
          <w:rFonts w:ascii="Gill Sans Nova Light" w:hAnsi="Gill Sans Nova Light" w:cs="Gill Sans Nova Light"/>
          <w:color w:val="1F3864" w:themeColor="accent1" w:themeShade="80"/>
        </w:rPr>
        <w:t xml:space="preserve">(Action 45). The workshop is expected to take place in the first half of 2023 following the relevant study visits to learn a good foreign experience for the government staff organized by IOM.  </w:t>
      </w:r>
    </w:p>
    <w:p w14:paraId="08B97B5F" w14:textId="6A6D41F9" w:rsidR="00E70AAF" w:rsidRPr="0006302D" w:rsidRDefault="67601EC1" w:rsidP="44C06727">
      <w:pPr>
        <w:pStyle w:val="ListParagraph"/>
        <w:numPr>
          <w:ilvl w:val="0"/>
          <w:numId w:val="2"/>
        </w:numPr>
        <w:jc w:val="both"/>
        <w:rPr>
          <w:rFonts w:ascii="Gill Sans Nova Light" w:hAnsi="Gill Sans Nova Light" w:cs="Gill Sans Nova Light"/>
          <w:color w:val="1F3864" w:themeColor="accent1" w:themeShade="80"/>
        </w:rPr>
      </w:pPr>
      <w:r w:rsidRPr="0065731D">
        <w:rPr>
          <w:rFonts w:ascii="Gill Sans Nova Light" w:hAnsi="Gill Sans Nova Light" w:cs="Gill Sans Nova Light"/>
          <w:color w:val="1F3864" w:themeColor="accent1" w:themeShade="80"/>
        </w:rPr>
        <w:t xml:space="preserve">In 2023-2024 IOM will continue assisting the Government of Uzbekistan to jointly discuss issues and challenges related to labour migration trends with the Governments of country of destination for Uzbek labour migrants through facilitation of mutual discussions between relevant government entities of the countries in line with </w:t>
      </w:r>
      <w:r w:rsidRPr="00976118">
        <w:rPr>
          <w:rFonts w:ascii="Gill Sans Nova Light" w:hAnsi="Gill Sans Nova Light" w:cs="Gill Sans Nova Light"/>
          <w:b/>
          <w:bCs/>
          <w:color w:val="1F3864" w:themeColor="accent1" w:themeShade="80"/>
        </w:rPr>
        <w:t>paragraph 59</w:t>
      </w:r>
      <w:r w:rsidRPr="0006302D">
        <w:rPr>
          <w:rFonts w:ascii="Gill Sans Nova Light" w:hAnsi="Gill Sans Nova Light" w:cs="Gill Sans Nova Light"/>
          <w:color w:val="1F3864" w:themeColor="accent1" w:themeShade="80"/>
        </w:rPr>
        <w:t xml:space="preserve"> of the </w:t>
      </w:r>
      <w:r w:rsidRPr="00976118">
        <w:rPr>
          <w:rFonts w:ascii="Gill Sans Nova Light" w:hAnsi="Gill Sans Nova Light" w:cs="Gill Sans Nova Light"/>
          <w:b/>
          <w:bCs/>
          <w:color w:val="1F3864" w:themeColor="accent1" w:themeShade="80"/>
        </w:rPr>
        <w:t>Progress Declaration</w:t>
      </w:r>
      <w:r w:rsidRPr="0006302D">
        <w:rPr>
          <w:rFonts w:ascii="Gill Sans Nova Light" w:hAnsi="Gill Sans Nova Light" w:cs="Gill Sans Nova Light"/>
          <w:color w:val="1F3864" w:themeColor="accent1" w:themeShade="80"/>
        </w:rPr>
        <w:t xml:space="preserve"> (Action 22)</w:t>
      </w:r>
    </w:p>
    <w:p w14:paraId="48D6CD5F" w14:textId="4E4F4230" w:rsidR="00E70AAF" w:rsidRPr="0006302D" w:rsidRDefault="67601EC1" w:rsidP="44C06727">
      <w:pPr>
        <w:pStyle w:val="ListParagraph"/>
        <w:numPr>
          <w:ilvl w:val="0"/>
          <w:numId w:val="2"/>
        </w:numPr>
        <w:jc w:val="both"/>
        <w:rPr>
          <w:rFonts w:ascii="Gill Sans Nova Light" w:hAnsi="Gill Sans Nova Light" w:cs="Gill Sans Nova Light"/>
          <w:color w:val="1F3864" w:themeColor="accent1" w:themeShade="80"/>
        </w:rPr>
      </w:pPr>
      <w:r w:rsidRPr="0F894224">
        <w:rPr>
          <w:rFonts w:ascii="Gill Sans Nova Light" w:hAnsi="Gill Sans Nova Light" w:cs="Gill Sans Nova Light"/>
          <w:color w:val="1F3864" w:themeColor="accent1" w:themeShade="80"/>
        </w:rPr>
        <w:t xml:space="preserve">In 2023-2024 IOM will continue its previous efforts to assist the Government of Uzbekistan on combatting trafficking in persons in order to protect and fulfil their human rights and fundamental freedoms in line with </w:t>
      </w:r>
      <w:r w:rsidR="00976118" w:rsidRPr="0F894224">
        <w:rPr>
          <w:rFonts w:ascii="Gill Sans Nova Light" w:hAnsi="Gill Sans Nova Light" w:cs="Gill Sans Nova Light"/>
          <w:b/>
          <w:bCs/>
          <w:color w:val="1F3864" w:themeColor="accent1" w:themeShade="80"/>
        </w:rPr>
        <w:t xml:space="preserve">Paragraph </w:t>
      </w:r>
      <w:r w:rsidRPr="0F894224">
        <w:rPr>
          <w:rFonts w:ascii="Gill Sans Nova Light" w:hAnsi="Gill Sans Nova Light" w:cs="Gill Sans Nova Light"/>
          <w:b/>
          <w:bCs/>
          <w:color w:val="1F3864" w:themeColor="accent1" w:themeShade="80"/>
        </w:rPr>
        <w:t>55</w:t>
      </w:r>
      <w:r w:rsidRPr="0F894224">
        <w:rPr>
          <w:rFonts w:ascii="Gill Sans Nova Light" w:hAnsi="Gill Sans Nova Light" w:cs="Gill Sans Nova Light"/>
          <w:color w:val="1F3864" w:themeColor="accent1" w:themeShade="80"/>
        </w:rPr>
        <w:t xml:space="preserve"> of the </w:t>
      </w:r>
      <w:r w:rsidRPr="0F894224">
        <w:rPr>
          <w:rFonts w:ascii="Gill Sans Nova Light" w:hAnsi="Gill Sans Nova Light" w:cs="Gill Sans Nova Light"/>
          <w:b/>
          <w:bCs/>
          <w:color w:val="1F3864" w:themeColor="accent1" w:themeShade="80"/>
        </w:rPr>
        <w:t>Progress Declaration</w:t>
      </w:r>
      <w:r w:rsidRPr="0F894224">
        <w:rPr>
          <w:rFonts w:ascii="Gill Sans Nova Light" w:hAnsi="Gill Sans Nova Light" w:cs="Gill Sans Nova Light"/>
          <w:color w:val="1F3864" w:themeColor="accent1" w:themeShade="80"/>
        </w:rPr>
        <w:t xml:space="preserve"> (Action 12). IOM will enhance the relevant government entities and NGO’s capacity on identification and referral of victims through a series of trainings for the staff of regional branches of National CTIP Commission, Agency of social and medical services and relevant NGOs. The trainings are expected to take place in the mid of 2033 and delivered by high experienced experts hired by IOM.</w:t>
      </w:r>
    </w:p>
    <w:p w14:paraId="16A44CE4" w14:textId="548A71CE" w:rsidR="00E70AAF" w:rsidRPr="0006302D" w:rsidRDefault="67601EC1" w:rsidP="44C06727">
      <w:pPr>
        <w:pStyle w:val="ListParagraph"/>
        <w:numPr>
          <w:ilvl w:val="0"/>
          <w:numId w:val="2"/>
        </w:numPr>
        <w:jc w:val="both"/>
        <w:rPr>
          <w:rFonts w:ascii="Gill Sans Nova Light" w:hAnsi="Gill Sans Nova Light" w:cs="Gill Sans Nova Light"/>
          <w:color w:val="1F3864" w:themeColor="accent1" w:themeShade="80"/>
        </w:rPr>
      </w:pPr>
      <w:r w:rsidRPr="0006302D">
        <w:rPr>
          <w:rFonts w:ascii="Gill Sans Nova Light" w:hAnsi="Gill Sans Nova Light" w:cs="Gill Sans Nova Light"/>
          <w:color w:val="1F3864" w:themeColor="accent1" w:themeShade="80"/>
        </w:rPr>
        <w:t xml:space="preserve">In 2023-2024 IOM will continue its efforts to provide migrants with access to information pertaining to their rights and obligations during all stages of migration, including information on fair and ethical recruitment, skills, qualifications, entry and exit requirements, living and working conditions, wages and benefits, and access to justice and services, among others in line with </w:t>
      </w:r>
      <w:r w:rsidR="00976118" w:rsidRPr="00976118">
        <w:rPr>
          <w:rFonts w:ascii="Gill Sans Nova Light" w:hAnsi="Gill Sans Nova Light" w:cs="Gill Sans Nova Light"/>
          <w:b/>
          <w:bCs/>
          <w:color w:val="1F3864" w:themeColor="accent1" w:themeShade="80"/>
        </w:rPr>
        <w:t xml:space="preserve">Paragraph </w:t>
      </w:r>
      <w:r w:rsidRPr="00976118">
        <w:rPr>
          <w:rFonts w:ascii="Gill Sans Nova Light" w:hAnsi="Gill Sans Nova Light" w:cs="Gill Sans Nova Light"/>
          <w:b/>
          <w:bCs/>
          <w:color w:val="1F3864" w:themeColor="accent1" w:themeShade="80"/>
        </w:rPr>
        <w:t>59</w:t>
      </w:r>
      <w:r w:rsidRPr="0006302D">
        <w:rPr>
          <w:rFonts w:ascii="Gill Sans Nova Light" w:hAnsi="Gill Sans Nova Light" w:cs="Gill Sans Nova Light"/>
          <w:color w:val="1F3864" w:themeColor="accent1" w:themeShade="80"/>
        </w:rPr>
        <w:t xml:space="preserve"> of the </w:t>
      </w:r>
      <w:r w:rsidRPr="00976118">
        <w:rPr>
          <w:rFonts w:ascii="Gill Sans Nova Light" w:hAnsi="Gill Sans Nova Light" w:cs="Gill Sans Nova Light"/>
          <w:b/>
          <w:bCs/>
          <w:color w:val="002060"/>
        </w:rPr>
        <w:t>Progress Declaration</w:t>
      </w:r>
      <w:r w:rsidRPr="0006302D">
        <w:rPr>
          <w:rFonts w:ascii="Gill Sans Nova Light" w:hAnsi="Gill Sans Nova Light" w:cs="Gill Sans Nova Light"/>
          <w:color w:val="1F3864" w:themeColor="accent1" w:themeShade="80"/>
        </w:rPr>
        <w:t xml:space="preserve"> (Action 23). IOM will community outreach and awareness raising activities by involving local NGOs and through disseminating information materials as well as conducting regular info sessions among migrants regardless of their status.</w:t>
      </w:r>
    </w:p>
    <w:p w14:paraId="19945420" w14:textId="045F4EE2" w:rsidR="00E70AAF" w:rsidRDefault="00E70AAF" w:rsidP="44C06727">
      <w:pPr>
        <w:ind w:right="-330"/>
        <w:jc w:val="both"/>
        <w:rPr>
          <w:rFonts w:ascii="Gill Sans Nova Light" w:hAnsi="Gill Sans Nova Light" w:cs="Gill Sans Nova Light"/>
          <w:color w:val="1F3864" w:themeColor="accent1" w:themeShade="80"/>
        </w:rPr>
      </w:pPr>
    </w:p>
    <w:p w14:paraId="7AF3044C" w14:textId="77777777" w:rsidR="00B344D8" w:rsidRDefault="00B344D8" w:rsidP="00B344D8">
      <w:pPr>
        <w:shd w:val="clear" w:color="auto" w:fill="E2EFD9" w:themeFill="accent6" w:themeFillTint="33"/>
        <w:spacing w:after="120" w:line="276" w:lineRule="auto"/>
        <w:ind w:left="-491" w:right="-613"/>
        <w:jc w:val="both"/>
        <w:rPr>
          <w:rFonts w:ascii="Gill Sans Nova Light" w:eastAsia="Gill Sans Nova Light" w:hAnsi="Gill Sans Nova Light" w:cs="Gill Sans Nova Light"/>
          <w:color w:val="1F3864" w:themeColor="accent1" w:themeShade="80"/>
          <w:sz w:val="21"/>
          <w:szCs w:val="21"/>
        </w:rPr>
      </w:pPr>
      <w:r w:rsidRPr="64409984">
        <w:rPr>
          <w:rFonts w:ascii="Gill Sans Nova Light" w:eastAsia="Gill Sans Nova Light" w:hAnsi="Gill Sans Nova Light" w:cs="Gill Sans Nova Light"/>
          <w:b/>
          <w:bCs/>
          <w:color w:val="1F3864" w:themeColor="accent1" w:themeShade="80"/>
          <w:sz w:val="21"/>
          <w:szCs w:val="21"/>
        </w:rPr>
        <w:t>The Progress Declaration’s Recommended Actions</w:t>
      </w:r>
      <w:r w:rsidRPr="64409984">
        <w:rPr>
          <w:rFonts w:ascii="Gill Sans Nova Light" w:eastAsia="Gill Sans Nova Light" w:hAnsi="Gill Sans Nova Light" w:cs="Gill Sans Nova Light"/>
          <w:color w:val="1F3864" w:themeColor="accent1" w:themeShade="80"/>
          <w:sz w:val="21"/>
          <w:szCs w:val="21"/>
        </w:rPr>
        <w:t xml:space="preserve"> identified as </w:t>
      </w:r>
      <w:r w:rsidRPr="64409984">
        <w:rPr>
          <w:rFonts w:ascii="Gill Sans Nova Light" w:eastAsia="Gill Sans Nova Light" w:hAnsi="Gill Sans Nova Light" w:cs="Gill Sans Nova Light"/>
          <w:b/>
          <w:bCs/>
          <w:color w:val="1F3864" w:themeColor="accent1" w:themeShade="80"/>
          <w:sz w:val="21"/>
          <w:szCs w:val="21"/>
        </w:rPr>
        <w:t>priorities</w:t>
      </w:r>
      <w:r w:rsidRPr="64409984">
        <w:rPr>
          <w:rFonts w:ascii="Gill Sans Nova Light" w:eastAsia="Gill Sans Nova Light" w:hAnsi="Gill Sans Nova Light" w:cs="Gill Sans Nova Light"/>
          <w:color w:val="1F3864" w:themeColor="accent1" w:themeShade="80"/>
          <w:sz w:val="21"/>
          <w:szCs w:val="21"/>
        </w:rPr>
        <w:t xml:space="preserve"> were selected according to the following criteria:</w:t>
      </w:r>
    </w:p>
    <w:p w14:paraId="57F8BFAF" w14:textId="5B1FB170" w:rsidR="00B344D8" w:rsidRDefault="00B344D8" w:rsidP="00B344D8">
      <w:pPr>
        <w:pStyle w:val="ListParagraph"/>
        <w:numPr>
          <w:ilvl w:val="0"/>
          <w:numId w:val="3"/>
        </w:numPr>
        <w:shd w:val="clear" w:color="auto" w:fill="E2EFD9" w:themeFill="accent6" w:themeFillTint="33"/>
        <w:spacing w:after="120" w:line="276" w:lineRule="auto"/>
        <w:ind w:right="-613"/>
        <w:jc w:val="both"/>
        <w:rPr>
          <w:rFonts w:ascii="Gill Sans Nova Light" w:eastAsia="Gill Sans Nova Light" w:hAnsi="Gill Sans Nova Light" w:cs="Gill Sans Nova Light"/>
          <w:color w:val="1F3864" w:themeColor="accent1" w:themeShade="80"/>
          <w:sz w:val="21"/>
          <w:szCs w:val="21"/>
        </w:rPr>
      </w:pPr>
      <w:r w:rsidRPr="00FC1A39">
        <w:rPr>
          <w:rFonts w:ascii="Gill Sans Nova Light" w:eastAsia="Gill Sans Nova Light" w:hAnsi="Gill Sans Nova Light" w:cs="Gill Sans Nova Light"/>
          <w:color w:val="1F3864" w:themeColor="accent1" w:themeShade="80"/>
          <w:sz w:val="21"/>
          <w:szCs w:val="21"/>
        </w:rPr>
        <w:t>The</w:t>
      </w:r>
      <w:r w:rsidRPr="00FC1A39">
        <w:rPr>
          <w:rFonts w:ascii="Gill Sans Nova Light" w:eastAsia="Gill Sans Nova Light" w:hAnsi="Gill Sans Nova Light" w:cs="Gill Sans Nova Light"/>
          <w:b/>
          <w:bCs/>
          <w:color w:val="1F3864" w:themeColor="accent1" w:themeShade="80"/>
          <w:sz w:val="21"/>
          <w:szCs w:val="21"/>
        </w:rPr>
        <w:t xml:space="preserve"> highest number of references across national UN, governmental and stakeholder frameworks</w:t>
      </w:r>
      <w:r w:rsidRPr="00FC1A39">
        <w:rPr>
          <w:rFonts w:ascii="Gill Sans Nova Light" w:eastAsia="Gill Sans Nova Light" w:hAnsi="Gill Sans Nova Light" w:cs="Gill Sans Nova Light"/>
          <w:color w:val="1F3864" w:themeColor="accent1" w:themeShade="80"/>
          <w:sz w:val="21"/>
          <w:szCs w:val="21"/>
        </w:rPr>
        <w:t>, which is obtained by filtering the last column o</w:t>
      </w:r>
      <w:r>
        <w:rPr>
          <w:rFonts w:ascii="Gill Sans Nova Light" w:eastAsia="Gill Sans Nova Light" w:hAnsi="Gill Sans Nova Light" w:cs="Gill Sans Nova Light"/>
          <w:color w:val="1F3864" w:themeColor="accent1" w:themeShade="80"/>
          <w:sz w:val="21"/>
          <w:szCs w:val="21"/>
        </w:rPr>
        <w:t>f Uzbekistan’s tab</w:t>
      </w:r>
      <w:r w:rsidRPr="00FC1A39">
        <w:rPr>
          <w:rFonts w:ascii="Gill Sans Nova Light" w:eastAsia="Gill Sans Nova Light" w:hAnsi="Gill Sans Nova Light" w:cs="Gill Sans Nova Light"/>
          <w:color w:val="1F3864" w:themeColor="accent1" w:themeShade="80"/>
          <w:sz w:val="21"/>
          <w:szCs w:val="21"/>
        </w:rPr>
        <w:t xml:space="preserve"> (</w:t>
      </w:r>
      <w:hyperlink r:id="rId18">
        <w:r w:rsidRPr="00FC1A39">
          <w:rPr>
            <w:rStyle w:val="Hyperlink"/>
            <w:rFonts w:ascii="Gill Sans Nova Light" w:eastAsia="Gill Sans Nova Light" w:hAnsi="Gill Sans Nova Light" w:cs="Gill Sans Nova Light"/>
            <w:sz w:val="21"/>
            <w:szCs w:val="21"/>
          </w:rPr>
          <w:t>here</w:t>
        </w:r>
      </w:hyperlink>
      <w:r w:rsidRPr="00FC1A39">
        <w:rPr>
          <w:rFonts w:ascii="Gill Sans Nova Light" w:eastAsia="Gill Sans Nova Light" w:hAnsi="Gill Sans Nova Light" w:cs="Gill Sans Nova Light"/>
          <w:color w:val="1F3864" w:themeColor="accent1" w:themeShade="80"/>
          <w:sz w:val="21"/>
          <w:szCs w:val="21"/>
        </w:rPr>
        <w:t xml:space="preserve">) </w:t>
      </w:r>
    </w:p>
    <w:p w14:paraId="7CDE81F3" w14:textId="77777777" w:rsidR="00B344D8" w:rsidRPr="00FC1A39" w:rsidRDefault="00B344D8" w:rsidP="00B344D8">
      <w:pPr>
        <w:pStyle w:val="ListParagraph"/>
        <w:numPr>
          <w:ilvl w:val="0"/>
          <w:numId w:val="3"/>
        </w:numPr>
        <w:shd w:val="clear" w:color="auto" w:fill="E2EFD9" w:themeFill="accent6" w:themeFillTint="33"/>
        <w:spacing w:after="120" w:line="276" w:lineRule="auto"/>
        <w:ind w:right="-613"/>
        <w:jc w:val="both"/>
        <w:rPr>
          <w:rFonts w:ascii="Gill Sans Nova Light" w:eastAsia="Gill Sans Nova Light" w:hAnsi="Gill Sans Nova Light" w:cs="Gill Sans Nova Light"/>
          <w:color w:val="1F3864" w:themeColor="accent1" w:themeShade="80"/>
          <w:sz w:val="21"/>
          <w:szCs w:val="21"/>
        </w:rPr>
      </w:pPr>
      <w:r w:rsidRPr="00FC1A39">
        <w:rPr>
          <w:rFonts w:ascii="Gill Sans Nova Light" w:eastAsia="Gill Sans Nova Light" w:hAnsi="Gill Sans Nova Light" w:cs="Gill Sans Nova Light"/>
          <w:color w:val="1F3864" w:themeColor="accent1" w:themeShade="80"/>
          <w:sz w:val="21"/>
          <w:szCs w:val="21"/>
        </w:rPr>
        <w:t xml:space="preserve">A </w:t>
      </w:r>
      <w:r w:rsidRPr="00FC1A39">
        <w:rPr>
          <w:rFonts w:ascii="Gill Sans Nova Light" w:eastAsia="Gill Sans Nova Light" w:hAnsi="Gill Sans Nova Light" w:cs="Gill Sans Nova Light"/>
          <w:b/>
          <w:bCs/>
          <w:color w:val="1F3864" w:themeColor="accent1" w:themeShade="80"/>
          <w:sz w:val="21"/>
          <w:szCs w:val="21"/>
        </w:rPr>
        <w:t>balanced representation</w:t>
      </w:r>
      <w:r w:rsidRPr="00FC1A39">
        <w:rPr>
          <w:rFonts w:ascii="Gill Sans Nova Light" w:eastAsia="Gill Sans Nova Light" w:hAnsi="Gill Sans Nova Light" w:cs="Gill Sans Nova Light"/>
          <w:color w:val="1F3864" w:themeColor="accent1" w:themeShade="80"/>
          <w:sz w:val="21"/>
          <w:szCs w:val="21"/>
        </w:rPr>
        <w:t xml:space="preserve"> of </w:t>
      </w:r>
      <w:r w:rsidRPr="00FC1A39">
        <w:rPr>
          <w:rFonts w:ascii="Gill Sans Nova Light" w:eastAsia="Gill Sans Nova Light" w:hAnsi="Gill Sans Nova Light" w:cs="Gill Sans Nova Light"/>
          <w:b/>
          <w:bCs/>
          <w:color w:val="1F3864" w:themeColor="accent1" w:themeShade="80"/>
          <w:sz w:val="21"/>
          <w:szCs w:val="21"/>
        </w:rPr>
        <w:t>thematic areas/units</w:t>
      </w:r>
      <w:r w:rsidRPr="00FC1A39">
        <w:rPr>
          <w:rFonts w:ascii="Gill Sans Nova Light" w:eastAsia="Gill Sans Nova Light" w:hAnsi="Gill Sans Nova Light" w:cs="Gill Sans Nova Light"/>
          <w:color w:val="1F3864" w:themeColor="accent1" w:themeShade="80"/>
          <w:sz w:val="21"/>
          <w:szCs w:val="21"/>
        </w:rPr>
        <w:t xml:space="preserve"> across the most </w:t>
      </w:r>
      <w:r w:rsidRPr="00FC1A39">
        <w:rPr>
          <w:rFonts w:ascii="Gill Sans Nova Light" w:eastAsia="Gill Sans Nova Light" w:hAnsi="Gill Sans Nova Light" w:cs="Gill Sans Nova Light"/>
          <w:b/>
          <w:bCs/>
          <w:color w:val="1F3864" w:themeColor="accent1" w:themeShade="80"/>
          <w:sz w:val="21"/>
          <w:szCs w:val="21"/>
        </w:rPr>
        <w:t>referenced Recommended Actions</w:t>
      </w:r>
    </w:p>
    <w:p w14:paraId="7F2C3E43" w14:textId="2AB5EB89" w:rsidR="00B344D8" w:rsidRPr="00071CF9" w:rsidRDefault="00B344D8" w:rsidP="00B344D8">
      <w:pPr>
        <w:shd w:val="clear" w:color="auto" w:fill="E2EFD9" w:themeFill="accent6" w:themeFillTint="33"/>
        <w:spacing w:after="120" w:line="276" w:lineRule="auto"/>
        <w:ind w:left="-491" w:right="-613"/>
        <w:jc w:val="both"/>
        <w:rPr>
          <w:rFonts w:ascii="Gill Sans Nova Light" w:eastAsia="Gill Sans Nova Light" w:hAnsi="Gill Sans Nova Light" w:cs="Gill Sans Nova Light"/>
          <w:color w:val="1F3864" w:themeColor="accent1" w:themeShade="80"/>
          <w:sz w:val="21"/>
          <w:szCs w:val="21"/>
        </w:rPr>
      </w:pPr>
      <w:r w:rsidRPr="64409984">
        <w:rPr>
          <w:rFonts w:ascii="Gill Sans Nova Light" w:eastAsia="Gill Sans Nova Light" w:hAnsi="Gill Sans Nova Light" w:cs="Gill Sans Nova Light"/>
          <w:color w:val="1F3864" w:themeColor="accent1" w:themeShade="80"/>
          <w:sz w:val="21"/>
          <w:szCs w:val="21"/>
        </w:rPr>
        <w:t xml:space="preserve">These priorities are </w:t>
      </w:r>
      <w:r w:rsidRPr="64409984">
        <w:rPr>
          <w:rFonts w:ascii="Gill Sans Nova Light" w:eastAsia="Gill Sans Nova Light" w:hAnsi="Gill Sans Nova Light" w:cs="Gill Sans Nova Light"/>
          <w:b/>
          <w:bCs/>
          <w:color w:val="1F3864" w:themeColor="accent1" w:themeShade="80"/>
          <w:sz w:val="21"/>
          <w:szCs w:val="21"/>
        </w:rPr>
        <w:t>not exclusive</w:t>
      </w:r>
      <w:r>
        <w:rPr>
          <w:rFonts w:ascii="Gill Sans Nova Light" w:eastAsia="Gill Sans Nova Light" w:hAnsi="Gill Sans Nova Light" w:cs="Gill Sans Nova Light"/>
          <w:color w:val="1F3864" w:themeColor="accent1" w:themeShade="80"/>
          <w:sz w:val="21"/>
          <w:szCs w:val="21"/>
        </w:rPr>
        <w:t xml:space="preserve"> as</w:t>
      </w:r>
      <w:r w:rsidRPr="64409984">
        <w:rPr>
          <w:rFonts w:ascii="Gill Sans Nova Light" w:eastAsia="Gill Sans Nova Light" w:hAnsi="Gill Sans Nova Light" w:cs="Gill Sans Nova Light"/>
          <w:color w:val="1F3864" w:themeColor="accent1" w:themeShade="80"/>
          <w:sz w:val="21"/>
          <w:szCs w:val="21"/>
        </w:rPr>
        <w:t xml:space="preserve"> there are additional areas of focus emerging from this national analysis</w:t>
      </w:r>
      <w:r>
        <w:rPr>
          <w:rFonts w:ascii="Gill Sans Nova Light" w:eastAsia="Gill Sans Nova Light" w:hAnsi="Gill Sans Nova Light" w:cs="Gill Sans Nova Light"/>
          <w:color w:val="1F3864" w:themeColor="accent1" w:themeShade="80"/>
          <w:sz w:val="21"/>
          <w:szCs w:val="21"/>
        </w:rPr>
        <w:t xml:space="preserve">. </w:t>
      </w:r>
      <w:r w:rsidRPr="64409984">
        <w:rPr>
          <w:rFonts w:ascii="Gill Sans Nova Light" w:eastAsia="Gill Sans Nova Light" w:hAnsi="Gill Sans Nova Light" w:cs="Gill Sans Nova Light"/>
          <w:color w:val="1F3864" w:themeColor="accent1" w:themeShade="80"/>
          <w:sz w:val="21"/>
          <w:szCs w:val="21"/>
        </w:rPr>
        <w:t xml:space="preserve">For a </w:t>
      </w:r>
      <w:r w:rsidRPr="00FE00E2">
        <w:rPr>
          <w:rFonts w:ascii="Gill Sans Nova Light" w:eastAsia="Gill Sans Nova Light" w:hAnsi="Gill Sans Nova Light" w:cs="Gill Sans Nova Light"/>
          <w:b/>
          <w:bCs/>
          <w:color w:val="1F3864" w:themeColor="accent1" w:themeShade="80"/>
          <w:sz w:val="21"/>
          <w:szCs w:val="21"/>
        </w:rPr>
        <w:t>comprehensive overview</w:t>
      </w:r>
      <w:r w:rsidRPr="64409984">
        <w:rPr>
          <w:rFonts w:ascii="Gill Sans Nova Light" w:eastAsia="Gill Sans Nova Light" w:hAnsi="Gill Sans Nova Light" w:cs="Gill Sans Nova Light"/>
          <w:color w:val="1F3864" w:themeColor="accent1" w:themeShade="80"/>
          <w:sz w:val="21"/>
          <w:szCs w:val="21"/>
        </w:rPr>
        <w:t xml:space="preserve"> of national priorities, please see </w:t>
      </w:r>
      <w:r>
        <w:rPr>
          <w:rFonts w:ascii="Gill Sans Nova Light" w:eastAsia="Gill Sans Nova Light" w:hAnsi="Gill Sans Nova Light" w:cs="Gill Sans Nova Light"/>
          <w:color w:val="1F3864" w:themeColor="accent1" w:themeShade="80"/>
          <w:sz w:val="21"/>
          <w:szCs w:val="21"/>
        </w:rPr>
        <w:t>Uzbekistan’s</w:t>
      </w:r>
      <w:r w:rsidRPr="64409984">
        <w:rPr>
          <w:rFonts w:ascii="Gill Sans Nova Light" w:eastAsia="Gill Sans Nova Light" w:hAnsi="Gill Sans Nova Light" w:cs="Gill Sans Nova Light"/>
          <w:color w:val="1F3864" w:themeColor="accent1" w:themeShade="80"/>
          <w:sz w:val="21"/>
          <w:szCs w:val="21"/>
        </w:rPr>
        <w:t xml:space="preserve"> </w:t>
      </w:r>
      <w:r>
        <w:rPr>
          <w:rFonts w:ascii="Gill Sans Nova Light" w:eastAsia="Gill Sans Nova Light" w:hAnsi="Gill Sans Nova Light" w:cs="Gill Sans Nova Light"/>
          <w:color w:val="1F3864" w:themeColor="accent1" w:themeShade="80"/>
          <w:sz w:val="21"/>
          <w:szCs w:val="21"/>
        </w:rPr>
        <w:t>tab:</w:t>
      </w:r>
      <w:r w:rsidRPr="64409984">
        <w:rPr>
          <w:rFonts w:ascii="Gill Sans Nova Light" w:eastAsia="Gill Sans Nova Light" w:hAnsi="Gill Sans Nova Light" w:cs="Gill Sans Nova Light"/>
          <w:color w:val="1F3864" w:themeColor="accent1" w:themeShade="80"/>
          <w:sz w:val="21"/>
          <w:szCs w:val="21"/>
        </w:rPr>
        <w:t xml:space="preserve"> </w:t>
      </w:r>
      <w:hyperlink r:id="rId19">
        <w:r w:rsidRPr="64409984">
          <w:rPr>
            <w:rStyle w:val="Hyperlink"/>
            <w:rFonts w:ascii="Gill Sans Nova Light" w:eastAsia="Gill Sans Nova Light" w:hAnsi="Gill Sans Nova Light" w:cs="Gill Sans Nova Light"/>
            <w:sz w:val="21"/>
            <w:szCs w:val="21"/>
          </w:rPr>
          <w:t>here</w:t>
        </w:r>
      </w:hyperlink>
    </w:p>
    <w:p w14:paraId="5F5D7B43" w14:textId="77777777" w:rsidR="00B344D8" w:rsidRDefault="00B344D8" w:rsidP="00B344D8">
      <w:pPr>
        <w:spacing w:after="120" w:line="276" w:lineRule="auto"/>
        <w:ind w:right="-613"/>
        <w:jc w:val="both"/>
        <w:rPr>
          <w:rFonts w:ascii="Gill Sans Nova Light" w:eastAsia="Gill Sans Nova Light" w:hAnsi="Gill Sans Nova Light" w:cs="Gill Sans Nova Light"/>
          <w:color w:val="1F3864" w:themeColor="accent1" w:themeShade="80"/>
          <w:sz w:val="21"/>
          <w:szCs w:val="21"/>
        </w:rPr>
      </w:pPr>
    </w:p>
    <w:p w14:paraId="204E9AF9" w14:textId="77777777" w:rsidR="00B344D8" w:rsidRPr="00071CF9" w:rsidRDefault="00B344D8" w:rsidP="00B344D8">
      <w:pPr>
        <w:shd w:val="clear" w:color="auto" w:fill="FFF2CC" w:themeFill="accent4" w:themeFillTint="33"/>
        <w:spacing w:after="120" w:line="276" w:lineRule="auto"/>
        <w:ind w:left="-491" w:right="-613"/>
        <w:jc w:val="both"/>
        <w:rPr>
          <w:rFonts w:ascii="Gill Sans Nova Light" w:eastAsia="Gill Sans Nova Light" w:hAnsi="Gill Sans Nova Light" w:cs="Gill Sans Nova Light"/>
          <w:color w:val="1F3864" w:themeColor="accent1" w:themeShade="80"/>
          <w:sz w:val="21"/>
          <w:szCs w:val="21"/>
        </w:rPr>
      </w:pPr>
      <w:r w:rsidRPr="00FC1A39">
        <w:rPr>
          <w:rFonts w:ascii="Gill Sans Nova Light" w:eastAsia="Gill Sans Nova Light" w:hAnsi="Gill Sans Nova Light" w:cs="Gill Sans Nova Light"/>
          <w:color w:val="1F3864" w:themeColor="accent1" w:themeShade="80"/>
          <w:sz w:val="21"/>
          <w:szCs w:val="21"/>
        </w:rPr>
        <w:t xml:space="preserve">Given the relevance of this tool for </w:t>
      </w:r>
      <w:r w:rsidRPr="00FC1A39">
        <w:rPr>
          <w:rFonts w:ascii="Gill Sans Nova Light" w:eastAsia="Gill Sans Nova Light" w:hAnsi="Gill Sans Nova Light" w:cs="Gill Sans Nova Light"/>
          <w:b/>
          <w:color w:val="1F3864" w:themeColor="accent1" w:themeShade="80"/>
          <w:sz w:val="21"/>
          <w:szCs w:val="21"/>
        </w:rPr>
        <w:t>resource mobilization</w:t>
      </w:r>
      <w:r w:rsidRPr="00FC1A39">
        <w:rPr>
          <w:rFonts w:ascii="Gill Sans Nova Light" w:eastAsia="Gill Sans Nova Light" w:hAnsi="Gill Sans Nova Light" w:cs="Gill Sans Nova Light"/>
          <w:color w:val="1F3864" w:themeColor="accent1" w:themeShade="80"/>
          <w:sz w:val="21"/>
          <w:szCs w:val="21"/>
        </w:rPr>
        <w:t xml:space="preserve"> </w:t>
      </w:r>
      <w:r w:rsidRPr="00FC1A39">
        <w:rPr>
          <w:rFonts w:ascii="Gill Sans Nova Light" w:eastAsia="Gill Sans Nova Light" w:hAnsi="Gill Sans Nova Light" w:cs="Gill Sans Nova Light"/>
          <w:b/>
          <w:bCs/>
          <w:color w:val="1F3864" w:themeColor="accent1" w:themeShade="80"/>
          <w:sz w:val="21"/>
          <w:szCs w:val="21"/>
        </w:rPr>
        <w:t>purposes</w:t>
      </w:r>
      <w:r w:rsidRPr="00FC1A39">
        <w:rPr>
          <w:rFonts w:ascii="Gill Sans Nova Light" w:eastAsia="Gill Sans Nova Light" w:hAnsi="Gill Sans Nova Light" w:cs="Gill Sans Nova Light"/>
          <w:color w:val="1F3864" w:themeColor="accent1" w:themeShade="80"/>
          <w:sz w:val="21"/>
          <w:szCs w:val="21"/>
        </w:rPr>
        <w:t xml:space="preserve">, IOM RO Vienna is currently </w:t>
      </w:r>
      <w:r w:rsidRPr="00FC1A39">
        <w:rPr>
          <w:rFonts w:ascii="Gill Sans Nova Light" w:eastAsia="Gill Sans Nova Light" w:hAnsi="Gill Sans Nova Light" w:cs="Gill Sans Nova Light"/>
          <w:b/>
          <w:color w:val="1F3864" w:themeColor="accent1" w:themeShade="80"/>
          <w:sz w:val="21"/>
          <w:szCs w:val="21"/>
        </w:rPr>
        <w:t xml:space="preserve">mapping </w:t>
      </w:r>
      <w:r w:rsidRPr="00FC1A39">
        <w:rPr>
          <w:rFonts w:ascii="Gill Sans Nova Light" w:eastAsia="Gill Sans Nova Light" w:hAnsi="Gill Sans Nova Light" w:cs="Gill Sans Nova Light"/>
          <w:color w:val="1F3864" w:themeColor="accent1" w:themeShade="80"/>
          <w:sz w:val="21"/>
          <w:szCs w:val="21"/>
        </w:rPr>
        <w:t>the</w:t>
      </w:r>
      <w:r w:rsidRPr="00FC1A39">
        <w:rPr>
          <w:rFonts w:ascii="Gill Sans Nova Light" w:eastAsia="Gill Sans Nova Light" w:hAnsi="Gill Sans Nova Light" w:cs="Gill Sans Nova Light"/>
          <w:b/>
          <w:color w:val="1F3864" w:themeColor="accent1" w:themeShade="80"/>
          <w:sz w:val="21"/>
          <w:szCs w:val="21"/>
        </w:rPr>
        <w:t xml:space="preserve"> Progress Declaration’s Recommended Actions</w:t>
      </w:r>
      <w:r w:rsidRPr="00FC1A39">
        <w:rPr>
          <w:rFonts w:ascii="Gill Sans Nova Light" w:eastAsia="Gill Sans Nova Light" w:hAnsi="Gill Sans Nova Light" w:cs="Gill Sans Nova Light"/>
          <w:color w:val="1F3864" w:themeColor="accent1" w:themeShade="80"/>
          <w:sz w:val="21"/>
          <w:szCs w:val="21"/>
        </w:rPr>
        <w:t xml:space="preserve"> against </w:t>
      </w:r>
      <w:r w:rsidRPr="00FC1A39">
        <w:rPr>
          <w:rFonts w:ascii="Gill Sans Nova Light" w:eastAsia="Gill Sans Nova Light" w:hAnsi="Gill Sans Nova Light" w:cs="Gill Sans Nova Light"/>
          <w:b/>
          <w:color w:val="1F3864" w:themeColor="accent1" w:themeShade="80"/>
          <w:sz w:val="21"/>
          <w:szCs w:val="21"/>
        </w:rPr>
        <w:t>donors’ priorities</w:t>
      </w:r>
    </w:p>
    <w:p w14:paraId="455EA3B9" w14:textId="77777777" w:rsidR="00E70AAF" w:rsidRPr="00E70AAF" w:rsidRDefault="00E70AAF" w:rsidP="00E70AAF">
      <w:pPr>
        <w:pStyle w:val="ListParagraph"/>
        <w:ind w:left="-66" w:right="-330"/>
        <w:jc w:val="both"/>
        <w:rPr>
          <w:rFonts w:ascii="Gill Sans Nova Light" w:hAnsi="Gill Sans Nova Light" w:cs="Gill Sans Nova Light"/>
          <w:color w:val="1F3864" w:themeColor="accent1" w:themeShade="80"/>
        </w:rPr>
      </w:pPr>
    </w:p>
    <w:sectPr w:rsidR="00E70AAF" w:rsidRPr="00E70AAF" w:rsidSect="002061D3">
      <w:headerReference w:type="default" r:id="rId20"/>
      <w:footerReference w:type="even" r:id="rId21"/>
      <w:footerReference w:type="default" r:id="rId22"/>
      <w:headerReference w:type="first" r:id="rId23"/>
      <w:pgSz w:w="11906" w:h="16838"/>
      <w:pgMar w:top="1440" w:right="1440" w:bottom="1143"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LOEMENDAL Eleonora" w:date="2022-11-16T11:49:00Z" w:initials="BE">
    <w:p w14:paraId="27801C5E" w14:textId="161B41A2" w:rsidR="134AF1A0" w:rsidRDefault="27036022">
      <w:pPr>
        <w:pStyle w:val="CommentText"/>
      </w:pPr>
      <w:r>
        <w:t xml:space="preserve">Please ensure at least one bullet point addresses concrete actions to enhance stakeholder engagement and migrants' inclusion in GCM implementation, follow-up and review, also relying on resources provided in the Stakeholder Engagement Strategy (https://iomint.sharepoint.com/:w:/r/sites/ROViennaUNDS/_layouts/15/Doc.aspx?sourcedoc=%7B6AC943B7-E27A-4AF9-8454-269525B73529%7D&amp;file=1.%20Pointers%20for%20Stakeholder%20Engagement%20Strategy%20.docx&amp;action=default&amp;mobileredirect=true&amp;wdLOR=c51D84518-F42E-4B52-B8A8-A578577A8ADF&amp;cid=c7663f09-e44d-4bab-bd62-2c6654b44caa) - if useful </w:t>
      </w:r>
      <w:r w:rsidR="134AF1A0">
        <w:annotationRef/>
      </w:r>
      <w:r w:rsidR="134AF1A0">
        <w:rPr>
          <w:rStyle w:val="CommentReference"/>
        </w:rPr>
        <w:annotationRef/>
      </w:r>
      <w:r w:rsidR="134AF1A0">
        <w:rPr>
          <w:rStyle w:val="CommentReference"/>
        </w:rPr>
        <w:annotationRef/>
      </w:r>
    </w:p>
  </w:comment>
  <w:comment w:id="0" w:author="BLOEMENDAL Eleonora" w:date="2022-11-16T11:47:00Z" w:initials="BE">
    <w:p w14:paraId="4040B450" w14:textId="43EA9E22" w:rsidR="134AF1A0" w:rsidRDefault="134AF1A0">
      <w:r>
        <w:t xml:space="preserve">Could you please align the bullet points with the following criteria: </w:t>
      </w:r>
      <w:r>
        <w:annotationRef/>
      </w:r>
      <w:r>
        <w:rPr>
          <w:rStyle w:val="CommentReference"/>
        </w:rPr>
        <w:annotationRef/>
      </w:r>
    </w:p>
    <w:p w14:paraId="087F0FC2" w14:textId="749F1588" w:rsidR="134AF1A0" w:rsidRDefault="134AF1A0">
      <w:r w:rsidRPr="134AF1A0">
        <w:rPr>
          <w:b/>
          <w:bCs/>
        </w:rPr>
        <w:t>Concreteness</w:t>
      </w:r>
      <w:r>
        <w:t xml:space="preserve">: Provide </w:t>
      </w:r>
      <w:r w:rsidRPr="134AF1A0">
        <w:rPr>
          <w:i/>
          <w:iCs/>
        </w:rPr>
        <w:t xml:space="preserve">concrete, practical </w:t>
      </w:r>
      <w:r>
        <w:t xml:space="preserve">examples of </w:t>
      </w:r>
      <w:r w:rsidRPr="134AF1A0">
        <w:rPr>
          <w:i/>
          <w:iCs/>
        </w:rPr>
        <w:t>how</w:t>
      </w:r>
      <w:r>
        <w:t xml:space="preserve"> the identified action will be put into practice (through Trainings? Events? New legislations/Strategies?)</w:t>
      </w:r>
    </w:p>
    <w:p w14:paraId="65C81C5C" w14:textId="0C401877" w:rsidR="134AF1A0" w:rsidRDefault="134AF1A0">
      <w:r w:rsidRPr="134AF1A0">
        <w:rPr>
          <w:b/>
          <w:bCs/>
        </w:rPr>
        <w:t>Mainstreaming Progress Declaration</w:t>
      </w:r>
      <w:r>
        <w:t xml:space="preserve">: Where possible, highlight the </w:t>
      </w:r>
      <w:r w:rsidRPr="134AF1A0">
        <w:rPr>
          <w:i/>
          <w:iCs/>
        </w:rPr>
        <w:t>interlinkages</w:t>
      </w:r>
      <w:r>
        <w:t xml:space="preserve"> between the action described and the </w:t>
      </w:r>
      <w:r w:rsidRPr="134AF1A0">
        <w:rPr>
          <w:i/>
          <w:iCs/>
        </w:rPr>
        <w:t xml:space="preserve">Progress Declaration Recommended action (Image 2) </w:t>
      </w:r>
      <w:r>
        <w:t>it corresponds to</w:t>
      </w:r>
    </w:p>
    <w:p w14:paraId="69DF5208" w14:textId="4ADA0764" w:rsidR="134AF1A0" w:rsidRDefault="134AF1A0">
      <w:r w:rsidRPr="134AF1A0">
        <w:rPr>
          <w:b/>
          <w:bCs/>
        </w:rPr>
        <w:t>Continuity</w:t>
      </w:r>
      <w:r>
        <w:t xml:space="preserve">: If applicable, indicate how the identified action/effort described builds on </w:t>
      </w:r>
      <w:r w:rsidRPr="134AF1A0">
        <w:rPr>
          <w:i/>
          <w:iCs/>
        </w:rPr>
        <w:t>past experiences</w:t>
      </w:r>
      <w:r>
        <w:t xml:space="preserve">, </w:t>
      </w:r>
      <w:r w:rsidRPr="134AF1A0">
        <w:rPr>
          <w:i/>
          <w:iCs/>
        </w:rPr>
        <w:t>projects</w:t>
      </w:r>
      <w:r>
        <w:t xml:space="preserve">, etc. </w:t>
      </w:r>
    </w:p>
    <w:p w14:paraId="1C68C621" w14:textId="6875915E" w:rsidR="134AF1A0" w:rsidRDefault="134AF1A0">
      <w:r w:rsidRPr="134AF1A0">
        <w:rPr>
          <w:b/>
          <w:bCs/>
        </w:rPr>
        <w:t>Whole-of-society</w:t>
      </w:r>
      <w:r>
        <w:t xml:space="preserve">: Indicate the non-governmental partners (migrants, private sector, academia, CSOs) the Government may establish a partnership with when undertaking the identified action </w:t>
      </w:r>
    </w:p>
    <w:p w14:paraId="68BB123A" w14:textId="7F1313BB" w:rsidR="134AF1A0" w:rsidRDefault="134AF1A0">
      <w:r w:rsidRPr="134AF1A0">
        <w:rPr>
          <w:b/>
          <w:bCs/>
        </w:rPr>
        <w:t>Timeline:</w:t>
      </w:r>
      <w:r>
        <w:t xml:space="preserve"> If possible, include the timeframe in which the identified activity will be carried out</w:t>
      </w:r>
    </w:p>
    <w:p w14:paraId="126B64CE" w14:textId="0F9EFF8F" w:rsidR="134AF1A0" w:rsidRDefault="134AF1A0"/>
    <w:p w14:paraId="3459579D" w14:textId="35F122A6" w:rsidR="134AF1A0" w:rsidRDefault="134AF1A0">
      <w:r>
        <w:t>For your convenience, allow me to share a fictitious example of an action-oriented bullet point which include all the criteria mentioned above:</w:t>
      </w:r>
    </w:p>
    <w:p w14:paraId="203F0D0C" w14:textId="2FB84E2C" w:rsidR="134AF1A0" w:rsidRDefault="134AF1A0"/>
    <w:p w14:paraId="7313AACF" w14:textId="47E04DBB" w:rsidR="134AF1A0" w:rsidRDefault="134AF1A0">
      <w:r>
        <w:t xml:space="preserve">Strengthening </w:t>
      </w:r>
      <w:r w:rsidRPr="134AF1A0">
        <w:rPr>
          <w:b/>
          <w:bCs/>
        </w:rPr>
        <w:t>national migration statistics capacity</w:t>
      </w:r>
      <w:r>
        <w:t xml:space="preserve"> through a </w:t>
      </w:r>
      <w:r w:rsidRPr="134AF1A0">
        <w:rPr>
          <w:b/>
          <w:bCs/>
        </w:rPr>
        <w:t>capacity-building workshop</w:t>
      </w:r>
      <w:r>
        <w:t xml:space="preserve"> on migration data collection for staff of the </w:t>
      </w:r>
      <w:r w:rsidRPr="134AF1A0">
        <w:rPr>
          <w:b/>
          <w:bCs/>
        </w:rPr>
        <w:t>Ministry of Labour, Social Security and Migration and National Statistics Committee</w:t>
      </w:r>
      <w:r>
        <w:t xml:space="preserve">, including </w:t>
      </w:r>
      <w:r w:rsidRPr="134AF1A0">
        <w:rPr>
          <w:b/>
          <w:bCs/>
        </w:rPr>
        <w:t>through the support of</w:t>
      </w:r>
      <w:r>
        <w:t xml:space="preserve"> the Migration Data Task Force Group of the </w:t>
      </w:r>
      <w:r w:rsidRPr="134AF1A0">
        <w:rPr>
          <w:b/>
          <w:bCs/>
        </w:rPr>
        <w:t>National Statistics Committee</w:t>
      </w:r>
      <w:r>
        <w:t xml:space="preserve"> to track, collect, register, disaggregate and analyse migration-related data and institutionalize migration data collection mechanism, in line with </w:t>
      </w:r>
      <w:r w:rsidRPr="134AF1A0">
        <w:rPr>
          <w:b/>
          <w:bCs/>
        </w:rPr>
        <w:t>paragraph 71</w:t>
      </w:r>
      <w:r>
        <w:t xml:space="preserve"> </w:t>
      </w:r>
      <w:r w:rsidRPr="134AF1A0">
        <w:rPr>
          <w:b/>
          <w:bCs/>
        </w:rPr>
        <w:t xml:space="preserve">of the Progress Declaration </w:t>
      </w:r>
      <w:r>
        <w:t xml:space="preserve">(Action 45). The workshop is expected to take place in the </w:t>
      </w:r>
      <w:r w:rsidRPr="134AF1A0">
        <w:rPr>
          <w:b/>
          <w:bCs/>
        </w:rPr>
        <w:t>second half of 2023</w:t>
      </w:r>
      <w:r>
        <w:t xml:space="preserve">, and it will also build on relevant data-related initiatives previously implemented, such as the </w:t>
      </w:r>
      <w:r w:rsidRPr="134AF1A0">
        <w:rPr>
          <w:b/>
          <w:bCs/>
        </w:rPr>
        <w:t>Migration Data Platform for Evidence-Based Regional Development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01C5E" w15:done="1"/>
  <w15:commentEx w15:paraId="7313AA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78ED2A" w16cex:dateUtc="2022-11-16T10:49:00Z"/>
  <w16cex:commentExtensible w16cex:durableId="28FC8EF1" w16cex:dateUtc="2022-11-16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01C5E" w16cid:durableId="2478ED2A"/>
  <w16cid:commentId w16cid:paraId="7313AACF" w16cid:durableId="28FC8E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3CEB" w14:textId="77777777" w:rsidR="00BA5A2A" w:rsidRDefault="00BA5A2A" w:rsidP="00E80703">
      <w:pPr>
        <w:spacing w:after="0" w:line="240" w:lineRule="auto"/>
      </w:pPr>
      <w:r>
        <w:separator/>
      </w:r>
    </w:p>
  </w:endnote>
  <w:endnote w:type="continuationSeparator" w:id="0">
    <w:p w14:paraId="32A8E17A" w14:textId="77777777" w:rsidR="00BA5A2A" w:rsidRDefault="00BA5A2A" w:rsidP="00E80703">
      <w:pPr>
        <w:spacing w:after="0" w:line="240" w:lineRule="auto"/>
      </w:pPr>
      <w:r>
        <w:continuationSeparator/>
      </w:r>
    </w:p>
  </w:endnote>
  <w:endnote w:type="continuationNotice" w:id="1">
    <w:p w14:paraId="68467803" w14:textId="77777777" w:rsidR="00BA5A2A" w:rsidRDefault="00BA5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Nova Light">
    <w:panose1 w:val="020B0302020104020203"/>
    <w:charset w:val="00"/>
    <w:family w:val="swiss"/>
    <w:pitch w:val="variable"/>
    <w:sig w:usb0="8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AA8" w14:textId="0F1BFBB5" w:rsidR="003A0350" w:rsidRDefault="003A03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D5149C" w14:textId="77777777" w:rsidR="003A0350" w:rsidRDefault="003A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A87" w14:textId="2E3BE967" w:rsidR="003A0350" w:rsidRPr="003A0350" w:rsidRDefault="00AC2F74">
    <w:pPr>
      <w:pStyle w:val="Footer"/>
      <w:framePr w:wrap="none" w:vAnchor="text" w:hAnchor="margin" w:xAlign="center" w:y="1"/>
      <w:rPr>
        <w:rStyle w:val="PageNumber"/>
        <w:rFonts w:ascii="Gill Sans Nova Light" w:hAnsi="Gill Sans Nova Light" w:cs="Gill Sans Nova Light"/>
        <w:color w:val="002060"/>
      </w:rPr>
    </w:pPr>
    <w:sdt>
      <w:sdtPr>
        <w:rPr>
          <w:rStyle w:val="PageNumber"/>
          <w:rFonts w:ascii="Gill Sans Nova Light" w:hAnsi="Gill Sans Nova Light" w:cs="Gill Sans Nova Light"/>
          <w:color w:val="002060"/>
        </w:rPr>
        <w:id w:val="1936707783"/>
        <w:docPartObj>
          <w:docPartGallery w:val="Page Numbers (Bottom of Page)"/>
          <w:docPartUnique/>
        </w:docPartObj>
      </w:sdtPr>
      <w:sdtEndPr>
        <w:rPr>
          <w:rStyle w:val="PageNumber"/>
        </w:rPr>
      </w:sdtEndPr>
      <w:sdtContent>
        <w:r w:rsidR="003A0350" w:rsidRPr="003A0350">
          <w:rPr>
            <w:rStyle w:val="PageNumber"/>
            <w:rFonts w:ascii="Gill Sans Nova Light" w:hAnsi="Gill Sans Nova Light" w:cs="Gill Sans Nova Light"/>
            <w:color w:val="002060"/>
          </w:rPr>
          <w:t xml:space="preserve">Page </w:t>
        </w:r>
        <w:r w:rsidR="003A0350" w:rsidRPr="003A0350">
          <w:rPr>
            <w:rStyle w:val="PageNumber"/>
            <w:rFonts w:ascii="Gill Sans Nova Light" w:hAnsi="Gill Sans Nova Light" w:cs="Gill Sans Nova Light"/>
            <w:color w:val="002060"/>
          </w:rPr>
          <w:fldChar w:fldCharType="begin"/>
        </w:r>
        <w:r w:rsidR="003A0350" w:rsidRPr="003A0350">
          <w:rPr>
            <w:rStyle w:val="PageNumber"/>
            <w:rFonts w:ascii="Gill Sans Nova Light" w:hAnsi="Gill Sans Nova Light" w:cs="Gill Sans Nova Light"/>
            <w:color w:val="002060"/>
          </w:rPr>
          <w:instrText xml:space="preserve"> PAGE </w:instrText>
        </w:r>
        <w:r w:rsidR="003A0350" w:rsidRPr="003A0350">
          <w:rPr>
            <w:rStyle w:val="PageNumber"/>
            <w:rFonts w:ascii="Gill Sans Nova Light" w:hAnsi="Gill Sans Nova Light" w:cs="Gill Sans Nova Light"/>
            <w:color w:val="002060"/>
          </w:rPr>
          <w:fldChar w:fldCharType="separate"/>
        </w:r>
        <w:r w:rsidR="003A0350" w:rsidRPr="003A0350">
          <w:rPr>
            <w:rStyle w:val="PageNumber"/>
            <w:rFonts w:ascii="Gill Sans Nova Light" w:hAnsi="Gill Sans Nova Light" w:cs="Gill Sans Nova Light"/>
            <w:noProof/>
            <w:color w:val="002060"/>
          </w:rPr>
          <w:t>1</w:t>
        </w:r>
        <w:r w:rsidR="003A0350" w:rsidRPr="003A0350">
          <w:rPr>
            <w:rStyle w:val="PageNumber"/>
            <w:rFonts w:ascii="Gill Sans Nova Light" w:hAnsi="Gill Sans Nova Light" w:cs="Gill Sans Nova Light"/>
            <w:color w:val="002060"/>
          </w:rPr>
          <w:fldChar w:fldCharType="end"/>
        </w:r>
      </w:sdtContent>
    </w:sdt>
    <w:r w:rsidR="003A0350" w:rsidRPr="003A0350">
      <w:rPr>
        <w:rStyle w:val="PageNumber"/>
        <w:rFonts w:ascii="Gill Sans Nova Light" w:hAnsi="Gill Sans Nova Light" w:cs="Gill Sans Nova Light"/>
        <w:color w:val="002060"/>
      </w:rPr>
      <w:t xml:space="preserve"> of 2</w:t>
    </w:r>
  </w:p>
  <w:p w14:paraId="0921EA1C" w14:textId="77777777" w:rsidR="003A0350" w:rsidRDefault="003A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EB1B" w14:textId="77777777" w:rsidR="00BA5A2A" w:rsidRDefault="00BA5A2A" w:rsidP="00E80703">
      <w:pPr>
        <w:spacing w:after="0" w:line="240" w:lineRule="auto"/>
      </w:pPr>
      <w:r>
        <w:separator/>
      </w:r>
    </w:p>
  </w:footnote>
  <w:footnote w:type="continuationSeparator" w:id="0">
    <w:p w14:paraId="1BCEDB2C" w14:textId="77777777" w:rsidR="00BA5A2A" w:rsidRDefault="00BA5A2A" w:rsidP="00E80703">
      <w:pPr>
        <w:spacing w:after="0" w:line="240" w:lineRule="auto"/>
      </w:pPr>
      <w:r>
        <w:continuationSeparator/>
      </w:r>
    </w:p>
  </w:footnote>
  <w:footnote w:type="continuationNotice" w:id="1">
    <w:p w14:paraId="42D9D5D4" w14:textId="77777777" w:rsidR="00BA5A2A" w:rsidRDefault="00BA5A2A">
      <w:pPr>
        <w:spacing w:after="0" w:line="240" w:lineRule="auto"/>
      </w:pPr>
    </w:p>
  </w:footnote>
  <w:footnote w:id="2">
    <w:p w14:paraId="501158BE" w14:textId="77777777" w:rsidR="009F2CFF" w:rsidRPr="00172E99" w:rsidRDefault="009F2CFF" w:rsidP="009F2CFF">
      <w:pPr>
        <w:pStyle w:val="FootnoteText"/>
        <w:ind w:left="-426" w:right="-330"/>
        <w:rPr>
          <w:rFonts w:ascii="Gill Sans Nova Light" w:hAnsi="Gill Sans Nova Light" w:cs="Gill Sans Nova Light"/>
        </w:rPr>
      </w:pPr>
      <w:r w:rsidRPr="00172E99">
        <w:rPr>
          <w:rStyle w:val="FootnoteReference"/>
          <w:rFonts w:ascii="Gill Sans Nova Light" w:hAnsi="Gill Sans Nova Light" w:cs="Gill Sans Nova Light"/>
          <w:color w:val="002060"/>
        </w:rPr>
        <w:footnoteRef/>
      </w:r>
      <w:r w:rsidRPr="00172E99">
        <w:rPr>
          <w:rFonts w:ascii="Gill Sans Nova Light" w:hAnsi="Gill Sans Nova Light" w:cs="Gill Sans Nova Light"/>
          <w:color w:val="002060"/>
        </w:rPr>
        <w:t xml:space="preserve"> Remarks of Abdulla Shahid, President of the 76th session of the UN General Assembly and chair of the International Migration Review Forum</w:t>
      </w:r>
      <w:r>
        <w:rPr>
          <w:rFonts w:ascii="Gill Sans Nova Light" w:hAnsi="Gill Sans Nova Light" w:cs="Gill Sans Nova Light"/>
          <w:color w:val="002060"/>
        </w:rPr>
        <w:t xml:space="preserve">. Full speech </w:t>
      </w:r>
      <w:hyperlink r:id="rId1" w:history="1">
        <w:r w:rsidRPr="00793582">
          <w:rPr>
            <w:rStyle w:val="Hyperlink"/>
            <w:rFonts w:ascii="Gill Sans Nova Light" w:hAnsi="Gill Sans Nova Light" w:cs="Gill Sans Nova Light"/>
          </w:rPr>
          <w:t>here</w:t>
        </w:r>
      </w:hyperlink>
      <w:r>
        <w:rPr>
          <w:rFonts w:ascii="Gill Sans Nova Light" w:hAnsi="Gill Sans Nova Light" w:cs="Gill Sans Nova Light"/>
          <w:color w:val="00206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386C" w14:textId="5EAC5333" w:rsidR="00E80703" w:rsidRDefault="00DB4043" w:rsidP="00E80703">
    <w:pPr>
      <w:pStyle w:val="Header"/>
      <w:jc w:val="both"/>
    </w:pPr>
    <w:r>
      <w:rPr>
        <w:noProof/>
      </w:rPr>
      <w:drawing>
        <wp:anchor distT="0" distB="0" distL="114300" distR="114300" simplePos="0" relativeHeight="251656704" behindDoc="1" locked="0" layoutInCell="1" allowOverlap="1" wp14:anchorId="463652BC" wp14:editId="1400B5DB">
          <wp:simplePos x="0" y="0"/>
          <wp:positionH relativeFrom="column">
            <wp:posOffset>-256373</wp:posOffset>
          </wp:positionH>
          <wp:positionV relativeFrom="paragraph">
            <wp:posOffset>-176115</wp:posOffset>
          </wp:positionV>
          <wp:extent cx="1256232" cy="202228"/>
          <wp:effectExtent l="0" t="0" r="1270" b="127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159" cy="2130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CE8" w14:textId="20B44395" w:rsidR="002061D3" w:rsidRDefault="00AC2F74" w:rsidP="002061D3">
    <w:pPr>
      <w:pStyle w:val="Header"/>
      <w:jc w:val="both"/>
    </w:pPr>
    <w:sdt>
      <w:sdtPr>
        <w:id w:val="-906379116"/>
        <w:docPartObj>
          <w:docPartGallery w:val="Watermarks"/>
          <w:docPartUnique/>
        </w:docPartObj>
      </w:sdtPr>
      <w:sdtEndPr/>
      <w:sdtContent>
        <w:r>
          <w:rPr>
            <w:noProof/>
          </w:rPr>
          <w:pict w14:anchorId="048FD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61D3">
      <w:rPr>
        <w:noProof/>
      </w:rPr>
      <w:drawing>
        <wp:anchor distT="0" distB="0" distL="114300" distR="114300" simplePos="0" relativeHeight="251657728" behindDoc="1" locked="0" layoutInCell="1" allowOverlap="1" wp14:anchorId="4AE2907E" wp14:editId="3E9175FC">
          <wp:simplePos x="0" y="0"/>
          <wp:positionH relativeFrom="column">
            <wp:posOffset>-256374</wp:posOffset>
          </wp:positionH>
          <wp:positionV relativeFrom="paragraph">
            <wp:posOffset>-176115</wp:posOffset>
          </wp:positionV>
          <wp:extent cx="2813568" cy="452928"/>
          <wp:effectExtent l="0" t="0" r="0" b="4445"/>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256" cy="460444"/>
                  </a:xfrm>
                  <a:prstGeom prst="rect">
                    <a:avLst/>
                  </a:prstGeom>
                </pic:spPr>
              </pic:pic>
            </a:graphicData>
          </a:graphic>
          <wp14:sizeRelH relativeFrom="page">
            <wp14:pctWidth>0</wp14:pctWidth>
          </wp14:sizeRelH>
          <wp14:sizeRelV relativeFrom="page">
            <wp14:pctHeight>0</wp14:pctHeight>
          </wp14:sizeRelV>
        </wp:anchor>
      </w:drawing>
    </w:r>
  </w:p>
  <w:p w14:paraId="100B564D" w14:textId="77777777" w:rsidR="002061D3" w:rsidRDefault="00206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3982"/>
    <w:multiLevelType w:val="hybridMultilevel"/>
    <w:tmpl w:val="216807C6"/>
    <w:lvl w:ilvl="0" w:tplc="AB1827DA">
      <w:start w:val="2"/>
      <w:numFmt w:val="bullet"/>
      <w:lvlText w:val="-"/>
      <w:lvlJc w:val="left"/>
      <w:pPr>
        <w:ind w:left="-131" w:hanging="360"/>
      </w:pPr>
      <w:rPr>
        <w:rFonts w:ascii="Gill Sans Nova Light" w:eastAsia="Gill Sans Nova Light" w:hAnsi="Gill Sans Nova Light" w:cs="Gill Sans Nova Light" w:hint="default"/>
      </w:rPr>
    </w:lvl>
    <w:lvl w:ilvl="1" w:tplc="20000003">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1" w15:restartNumberingAfterBreak="0">
    <w:nsid w:val="47A960D2"/>
    <w:multiLevelType w:val="hybridMultilevel"/>
    <w:tmpl w:val="2A2417FA"/>
    <w:lvl w:ilvl="0" w:tplc="2B9699FC">
      <w:start w:val="1"/>
      <w:numFmt w:val="decimal"/>
      <w:lvlText w:val="%1."/>
      <w:lvlJc w:val="left"/>
      <w:pPr>
        <w:ind w:left="-66" w:hanging="360"/>
      </w:pPr>
      <w:rPr>
        <w:rFonts w:ascii="Gill Sans Nova Light" w:eastAsiaTheme="minorHAnsi" w:hAnsi="Gill Sans Nova Light" w:cs="Gill Sans Nova Ligh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2" w15:restartNumberingAfterBreak="0">
    <w:nsid w:val="779E29DA"/>
    <w:multiLevelType w:val="hybridMultilevel"/>
    <w:tmpl w:val="7292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0114992">
    <w:abstractNumId w:val="2"/>
  </w:num>
  <w:num w:numId="2" w16cid:durableId="1962762161">
    <w:abstractNumId w:val="1"/>
  </w:num>
  <w:num w:numId="3" w16cid:durableId="4514360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OEMENDAL Eleonora">
    <w15:presenceInfo w15:providerId="AD" w15:userId="S::ebloemendal@iom.int::bc47d04f-53fc-42f5-89c8-9bac12a27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03"/>
    <w:rsid w:val="00003C1C"/>
    <w:rsid w:val="00004129"/>
    <w:rsid w:val="00014F3E"/>
    <w:rsid w:val="00026F42"/>
    <w:rsid w:val="0003521A"/>
    <w:rsid w:val="00035499"/>
    <w:rsid w:val="00037EF6"/>
    <w:rsid w:val="00040FFD"/>
    <w:rsid w:val="000454C7"/>
    <w:rsid w:val="00055FA7"/>
    <w:rsid w:val="00056454"/>
    <w:rsid w:val="000622BD"/>
    <w:rsid w:val="0006302D"/>
    <w:rsid w:val="00064CB7"/>
    <w:rsid w:val="0007064C"/>
    <w:rsid w:val="00082363"/>
    <w:rsid w:val="000831C9"/>
    <w:rsid w:val="00097505"/>
    <w:rsid w:val="000A64D7"/>
    <w:rsid w:val="000A65D6"/>
    <w:rsid w:val="000B5EE8"/>
    <w:rsid w:val="000C1380"/>
    <w:rsid w:val="000D60E6"/>
    <w:rsid w:val="000F0CDD"/>
    <w:rsid w:val="00101A51"/>
    <w:rsid w:val="0011044C"/>
    <w:rsid w:val="00121E3C"/>
    <w:rsid w:val="001576F5"/>
    <w:rsid w:val="00172E99"/>
    <w:rsid w:val="00176C60"/>
    <w:rsid w:val="0018468F"/>
    <w:rsid w:val="001A5814"/>
    <w:rsid w:val="001B452E"/>
    <w:rsid w:val="001D6862"/>
    <w:rsid w:val="001E3EF0"/>
    <w:rsid w:val="001F35FB"/>
    <w:rsid w:val="001F3729"/>
    <w:rsid w:val="001F6E34"/>
    <w:rsid w:val="00204D1E"/>
    <w:rsid w:val="002061D3"/>
    <w:rsid w:val="00215332"/>
    <w:rsid w:val="002162D2"/>
    <w:rsid w:val="00217484"/>
    <w:rsid w:val="0022093C"/>
    <w:rsid w:val="00226EA0"/>
    <w:rsid w:val="00265687"/>
    <w:rsid w:val="002726F2"/>
    <w:rsid w:val="00272CF2"/>
    <w:rsid w:val="00277F0B"/>
    <w:rsid w:val="002858D8"/>
    <w:rsid w:val="00286ED7"/>
    <w:rsid w:val="0029287F"/>
    <w:rsid w:val="00293987"/>
    <w:rsid w:val="0029589F"/>
    <w:rsid w:val="002A2B45"/>
    <w:rsid w:val="002A4012"/>
    <w:rsid w:val="002A4B04"/>
    <w:rsid w:val="002A4D39"/>
    <w:rsid w:val="002B0204"/>
    <w:rsid w:val="002B3960"/>
    <w:rsid w:val="002B6B2B"/>
    <w:rsid w:val="002B759C"/>
    <w:rsid w:val="002C6B65"/>
    <w:rsid w:val="002D559E"/>
    <w:rsid w:val="002D7BCD"/>
    <w:rsid w:val="002E1E2A"/>
    <w:rsid w:val="002E3C94"/>
    <w:rsid w:val="003003E4"/>
    <w:rsid w:val="0031282C"/>
    <w:rsid w:val="003161B5"/>
    <w:rsid w:val="00316CC9"/>
    <w:rsid w:val="00322509"/>
    <w:rsid w:val="00322D66"/>
    <w:rsid w:val="003404B4"/>
    <w:rsid w:val="003517D0"/>
    <w:rsid w:val="00357416"/>
    <w:rsid w:val="003633CA"/>
    <w:rsid w:val="003660CB"/>
    <w:rsid w:val="00370491"/>
    <w:rsid w:val="00373798"/>
    <w:rsid w:val="00376707"/>
    <w:rsid w:val="00376F98"/>
    <w:rsid w:val="00383B3F"/>
    <w:rsid w:val="00383DF9"/>
    <w:rsid w:val="00391E4C"/>
    <w:rsid w:val="00392B39"/>
    <w:rsid w:val="003A0350"/>
    <w:rsid w:val="003A0AC5"/>
    <w:rsid w:val="003A3E60"/>
    <w:rsid w:val="003A6028"/>
    <w:rsid w:val="003B082C"/>
    <w:rsid w:val="003C2FB8"/>
    <w:rsid w:val="003C6A01"/>
    <w:rsid w:val="003C79D9"/>
    <w:rsid w:val="003D11BF"/>
    <w:rsid w:val="003D370E"/>
    <w:rsid w:val="003D6FBC"/>
    <w:rsid w:val="003E1A12"/>
    <w:rsid w:val="003E516E"/>
    <w:rsid w:val="003F081B"/>
    <w:rsid w:val="003F314F"/>
    <w:rsid w:val="003F6C99"/>
    <w:rsid w:val="004004BF"/>
    <w:rsid w:val="004038D7"/>
    <w:rsid w:val="00407E3E"/>
    <w:rsid w:val="004125F2"/>
    <w:rsid w:val="004138C7"/>
    <w:rsid w:val="004171BC"/>
    <w:rsid w:val="004226F2"/>
    <w:rsid w:val="00445D45"/>
    <w:rsid w:val="00446E50"/>
    <w:rsid w:val="00464E82"/>
    <w:rsid w:val="004663AA"/>
    <w:rsid w:val="00466A2A"/>
    <w:rsid w:val="004676A2"/>
    <w:rsid w:val="00482F62"/>
    <w:rsid w:val="004879CC"/>
    <w:rsid w:val="00490257"/>
    <w:rsid w:val="004A335E"/>
    <w:rsid w:val="004A3438"/>
    <w:rsid w:val="004B0D20"/>
    <w:rsid w:val="004C6C3F"/>
    <w:rsid w:val="004D1F0F"/>
    <w:rsid w:val="004F7ECB"/>
    <w:rsid w:val="00507C55"/>
    <w:rsid w:val="005131E0"/>
    <w:rsid w:val="00535C50"/>
    <w:rsid w:val="005401D9"/>
    <w:rsid w:val="005429B7"/>
    <w:rsid w:val="00547235"/>
    <w:rsid w:val="005474E1"/>
    <w:rsid w:val="00550933"/>
    <w:rsid w:val="00560E90"/>
    <w:rsid w:val="00560F4A"/>
    <w:rsid w:val="00563D07"/>
    <w:rsid w:val="00564B74"/>
    <w:rsid w:val="00571AAC"/>
    <w:rsid w:val="00573E77"/>
    <w:rsid w:val="0057F63B"/>
    <w:rsid w:val="005929A6"/>
    <w:rsid w:val="005967AD"/>
    <w:rsid w:val="00597538"/>
    <w:rsid w:val="005B0F47"/>
    <w:rsid w:val="005C335A"/>
    <w:rsid w:val="005C46D3"/>
    <w:rsid w:val="005C5DD4"/>
    <w:rsid w:val="005C7E2A"/>
    <w:rsid w:val="005D1944"/>
    <w:rsid w:val="005D39E4"/>
    <w:rsid w:val="005D7EDD"/>
    <w:rsid w:val="005E0BCA"/>
    <w:rsid w:val="005E4C78"/>
    <w:rsid w:val="005F3A01"/>
    <w:rsid w:val="006061C7"/>
    <w:rsid w:val="00610B19"/>
    <w:rsid w:val="00613ACA"/>
    <w:rsid w:val="00621CF3"/>
    <w:rsid w:val="00621D52"/>
    <w:rsid w:val="006229AE"/>
    <w:rsid w:val="00632209"/>
    <w:rsid w:val="006466AC"/>
    <w:rsid w:val="0065731D"/>
    <w:rsid w:val="00686165"/>
    <w:rsid w:val="00692990"/>
    <w:rsid w:val="0069544A"/>
    <w:rsid w:val="006C645D"/>
    <w:rsid w:val="006D4705"/>
    <w:rsid w:val="006D4DB4"/>
    <w:rsid w:val="006D550E"/>
    <w:rsid w:val="006E15CC"/>
    <w:rsid w:val="006E75AA"/>
    <w:rsid w:val="006F0D4C"/>
    <w:rsid w:val="006F3DEA"/>
    <w:rsid w:val="006F7EC4"/>
    <w:rsid w:val="007013AA"/>
    <w:rsid w:val="00701AFD"/>
    <w:rsid w:val="00706900"/>
    <w:rsid w:val="007123D5"/>
    <w:rsid w:val="00717214"/>
    <w:rsid w:val="00717C60"/>
    <w:rsid w:val="007211E1"/>
    <w:rsid w:val="0072437A"/>
    <w:rsid w:val="00724A9B"/>
    <w:rsid w:val="007267AA"/>
    <w:rsid w:val="007317B0"/>
    <w:rsid w:val="00733DC7"/>
    <w:rsid w:val="00742E4A"/>
    <w:rsid w:val="0075044B"/>
    <w:rsid w:val="00783153"/>
    <w:rsid w:val="00783B4B"/>
    <w:rsid w:val="00793582"/>
    <w:rsid w:val="007A13FA"/>
    <w:rsid w:val="007A40D6"/>
    <w:rsid w:val="007A56D1"/>
    <w:rsid w:val="007A704C"/>
    <w:rsid w:val="007B41C4"/>
    <w:rsid w:val="007B59CD"/>
    <w:rsid w:val="007B7774"/>
    <w:rsid w:val="007C2F35"/>
    <w:rsid w:val="007D2E5B"/>
    <w:rsid w:val="007D3EFC"/>
    <w:rsid w:val="007D7E58"/>
    <w:rsid w:val="007E0878"/>
    <w:rsid w:val="00800ACE"/>
    <w:rsid w:val="00810F93"/>
    <w:rsid w:val="00813921"/>
    <w:rsid w:val="00817B10"/>
    <w:rsid w:val="008339D0"/>
    <w:rsid w:val="0083582F"/>
    <w:rsid w:val="00841217"/>
    <w:rsid w:val="00842D67"/>
    <w:rsid w:val="0084395B"/>
    <w:rsid w:val="0085259F"/>
    <w:rsid w:val="008531B0"/>
    <w:rsid w:val="008575F7"/>
    <w:rsid w:val="0086208D"/>
    <w:rsid w:val="008630BE"/>
    <w:rsid w:val="00863A01"/>
    <w:rsid w:val="00874FC4"/>
    <w:rsid w:val="00886660"/>
    <w:rsid w:val="008915DC"/>
    <w:rsid w:val="008940CA"/>
    <w:rsid w:val="008A46FF"/>
    <w:rsid w:val="008C7377"/>
    <w:rsid w:val="008E4E98"/>
    <w:rsid w:val="008E635B"/>
    <w:rsid w:val="008F1338"/>
    <w:rsid w:val="009004F0"/>
    <w:rsid w:val="009109ED"/>
    <w:rsid w:val="00934309"/>
    <w:rsid w:val="0093A976"/>
    <w:rsid w:val="00961717"/>
    <w:rsid w:val="00961902"/>
    <w:rsid w:val="00962E6E"/>
    <w:rsid w:val="009665BB"/>
    <w:rsid w:val="009668DE"/>
    <w:rsid w:val="00967C08"/>
    <w:rsid w:val="00970EE4"/>
    <w:rsid w:val="00976118"/>
    <w:rsid w:val="00977C48"/>
    <w:rsid w:val="00980B8B"/>
    <w:rsid w:val="009829C3"/>
    <w:rsid w:val="00984DB0"/>
    <w:rsid w:val="0099240C"/>
    <w:rsid w:val="00997176"/>
    <w:rsid w:val="009A022F"/>
    <w:rsid w:val="009A05C9"/>
    <w:rsid w:val="009A3808"/>
    <w:rsid w:val="009C12CA"/>
    <w:rsid w:val="009D3516"/>
    <w:rsid w:val="009E723A"/>
    <w:rsid w:val="009E72E7"/>
    <w:rsid w:val="009F2CFF"/>
    <w:rsid w:val="009F5E3D"/>
    <w:rsid w:val="00A04118"/>
    <w:rsid w:val="00A20278"/>
    <w:rsid w:val="00A20474"/>
    <w:rsid w:val="00A21AE5"/>
    <w:rsid w:val="00A30818"/>
    <w:rsid w:val="00A32086"/>
    <w:rsid w:val="00A3336E"/>
    <w:rsid w:val="00A33B87"/>
    <w:rsid w:val="00A33E4C"/>
    <w:rsid w:val="00A3401E"/>
    <w:rsid w:val="00A565FF"/>
    <w:rsid w:val="00A60A4E"/>
    <w:rsid w:val="00A62D98"/>
    <w:rsid w:val="00A63222"/>
    <w:rsid w:val="00A71DDC"/>
    <w:rsid w:val="00A83868"/>
    <w:rsid w:val="00A8386E"/>
    <w:rsid w:val="00A84FB4"/>
    <w:rsid w:val="00A91D53"/>
    <w:rsid w:val="00A970B5"/>
    <w:rsid w:val="00A97769"/>
    <w:rsid w:val="00AA142C"/>
    <w:rsid w:val="00AA2A84"/>
    <w:rsid w:val="00AA4BC5"/>
    <w:rsid w:val="00AB3129"/>
    <w:rsid w:val="00AB33C8"/>
    <w:rsid w:val="00AB5A1B"/>
    <w:rsid w:val="00AC12D3"/>
    <w:rsid w:val="00AD0BA9"/>
    <w:rsid w:val="00AD3261"/>
    <w:rsid w:val="00AD3275"/>
    <w:rsid w:val="00AE13C1"/>
    <w:rsid w:val="00AE70F0"/>
    <w:rsid w:val="00AF49CA"/>
    <w:rsid w:val="00B21376"/>
    <w:rsid w:val="00B2439A"/>
    <w:rsid w:val="00B344D8"/>
    <w:rsid w:val="00B36F0B"/>
    <w:rsid w:val="00B373DE"/>
    <w:rsid w:val="00B407B7"/>
    <w:rsid w:val="00B431ED"/>
    <w:rsid w:val="00B463AF"/>
    <w:rsid w:val="00B47420"/>
    <w:rsid w:val="00B5072E"/>
    <w:rsid w:val="00B53D55"/>
    <w:rsid w:val="00B53F30"/>
    <w:rsid w:val="00B57FF4"/>
    <w:rsid w:val="00B60B37"/>
    <w:rsid w:val="00B63075"/>
    <w:rsid w:val="00B6541C"/>
    <w:rsid w:val="00B67227"/>
    <w:rsid w:val="00B73CE3"/>
    <w:rsid w:val="00B857C9"/>
    <w:rsid w:val="00B91678"/>
    <w:rsid w:val="00B9616D"/>
    <w:rsid w:val="00B97014"/>
    <w:rsid w:val="00BA3D69"/>
    <w:rsid w:val="00BA5A2A"/>
    <w:rsid w:val="00BA70E2"/>
    <w:rsid w:val="00BB3BF8"/>
    <w:rsid w:val="00BB3C3B"/>
    <w:rsid w:val="00BB6ACC"/>
    <w:rsid w:val="00BD4BA3"/>
    <w:rsid w:val="00BD54DD"/>
    <w:rsid w:val="00BE7AEA"/>
    <w:rsid w:val="00BF6AA0"/>
    <w:rsid w:val="00BF6DD6"/>
    <w:rsid w:val="00C1294C"/>
    <w:rsid w:val="00C341BD"/>
    <w:rsid w:val="00C45137"/>
    <w:rsid w:val="00C52868"/>
    <w:rsid w:val="00C53F72"/>
    <w:rsid w:val="00C6240F"/>
    <w:rsid w:val="00C72D87"/>
    <w:rsid w:val="00C72ECF"/>
    <w:rsid w:val="00C73E97"/>
    <w:rsid w:val="00C7453D"/>
    <w:rsid w:val="00C80258"/>
    <w:rsid w:val="00C80ADD"/>
    <w:rsid w:val="00C830DA"/>
    <w:rsid w:val="00C8527B"/>
    <w:rsid w:val="00C8549F"/>
    <w:rsid w:val="00C8729C"/>
    <w:rsid w:val="00C87AFC"/>
    <w:rsid w:val="00C950AD"/>
    <w:rsid w:val="00C95A99"/>
    <w:rsid w:val="00CA68D3"/>
    <w:rsid w:val="00CA7AFC"/>
    <w:rsid w:val="00CB00A8"/>
    <w:rsid w:val="00CD0725"/>
    <w:rsid w:val="00CD3DB5"/>
    <w:rsid w:val="00CD6800"/>
    <w:rsid w:val="00CD7298"/>
    <w:rsid w:val="00CD730B"/>
    <w:rsid w:val="00CE05ED"/>
    <w:rsid w:val="00CE6478"/>
    <w:rsid w:val="00CE66C1"/>
    <w:rsid w:val="00CE74AC"/>
    <w:rsid w:val="00CF1390"/>
    <w:rsid w:val="00CF1B79"/>
    <w:rsid w:val="00CF7079"/>
    <w:rsid w:val="00D03057"/>
    <w:rsid w:val="00D10682"/>
    <w:rsid w:val="00D14A84"/>
    <w:rsid w:val="00D15878"/>
    <w:rsid w:val="00D176A6"/>
    <w:rsid w:val="00D27EF0"/>
    <w:rsid w:val="00D30A9D"/>
    <w:rsid w:val="00D32000"/>
    <w:rsid w:val="00D4583E"/>
    <w:rsid w:val="00D50E24"/>
    <w:rsid w:val="00D511D8"/>
    <w:rsid w:val="00D514F5"/>
    <w:rsid w:val="00D613D5"/>
    <w:rsid w:val="00D71227"/>
    <w:rsid w:val="00D73EB3"/>
    <w:rsid w:val="00D8273C"/>
    <w:rsid w:val="00D86650"/>
    <w:rsid w:val="00D901C5"/>
    <w:rsid w:val="00DA7E83"/>
    <w:rsid w:val="00DB4043"/>
    <w:rsid w:val="00DB746D"/>
    <w:rsid w:val="00DC5865"/>
    <w:rsid w:val="00DD1149"/>
    <w:rsid w:val="00DD2197"/>
    <w:rsid w:val="00DD6617"/>
    <w:rsid w:val="00DE0B28"/>
    <w:rsid w:val="00DF7576"/>
    <w:rsid w:val="00E01A33"/>
    <w:rsid w:val="00E0668D"/>
    <w:rsid w:val="00E25A53"/>
    <w:rsid w:val="00E310A6"/>
    <w:rsid w:val="00E42DFC"/>
    <w:rsid w:val="00E509A0"/>
    <w:rsid w:val="00E54A30"/>
    <w:rsid w:val="00E5607A"/>
    <w:rsid w:val="00E607EC"/>
    <w:rsid w:val="00E662A3"/>
    <w:rsid w:val="00E70AAF"/>
    <w:rsid w:val="00E70C29"/>
    <w:rsid w:val="00E73575"/>
    <w:rsid w:val="00E7654B"/>
    <w:rsid w:val="00E80703"/>
    <w:rsid w:val="00E844CA"/>
    <w:rsid w:val="00E8570B"/>
    <w:rsid w:val="00E97DF9"/>
    <w:rsid w:val="00EC07B7"/>
    <w:rsid w:val="00EC7ED5"/>
    <w:rsid w:val="00ED4C18"/>
    <w:rsid w:val="00ED4C29"/>
    <w:rsid w:val="00ED6A86"/>
    <w:rsid w:val="00ED7050"/>
    <w:rsid w:val="00ED7FB8"/>
    <w:rsid w:val="00EE3035"/>
    <w:rsid w:val="00F06551"/>
    <w:rsid w:val="00F070E3"/>
    <w:rsid w:val="00F1173B"/>
    <w:rsid w:val="00F12B2F"/>
    <w:rsid w:val="00F15145"/>
    <w:rsid w:val="00F151DA"/>
    <w:rsid w:val="00F16EAD"/>
    <w:rsid w:val="00F21705"/>
    <w:rsid w:val="00F3160C"/>
    <w:rsid w:val="00F32867"/>
    <w:rsid w:val="00F412D8"/>
    <w:rsid w:val="00F50E00"/>
    <w:rsid w:val="00F51052"/>
    <w:rsid w:val="00F531AE"/>
    <w:rsid w:val="00F60DE0"/>
    <w:rsid w:val="00F657B4"/>
    <w:rsid w:val="00F75031"/>
    <w:rsid w:val="00F800A3"/>
    <w:rsid w:val="00F82154"/>
    <w:rsid w:val="00FA3C0A"/>
    <w:rsid w:val="00FA3D89"/>
    <w:rsid w:val="00FD7C72"/>
    <w:rsid w:val="00FE1970"/>
    <w:rsid w:val="00FE203B"/>
    <w:rsid w:val="00FE3615"/>
    <w:rsid w:val="00FE605C"/>
    <w:rsid w:val="010D7FDA"/>
    <w:rsid w:val="01399768"/>
    <w:rsid w:val="01AE759E"/>
    <w:rsid w:val="01C72DC1"/>
    <w:rsid w:val="02B34F29"/>
    <w:rsid w:val="0329BD9E"/>
    <w:rsid w:val="0358653B"/>
    <w:rsid w:val="03D166BE"/>
    <w:rsid w:val="0406E12A"/>
    <w:rsid w:val="04270BA4"/>
    <w:rsid w:val="054A9609"/>
    <w:rsid w:val="067C73D9"/>
    <w:rsid w:val="06AE5390"/>
    <w:rsid w:val="06B27018"/>
    <w:rsid w:val="070DE22A"/>
    <w:rsid w:val="0765C283"/>
    <w:rsid w:val="07D0A0D7"/>
    <w:rsid w:val="07FA39C2"/>
    <w:rsid w:val="08FF1DC8"/>
    <w:rsid w:val="09260EEB"/>
    <w:rsid w:val="092E7968"/>
    <w:rsid w:val="094BE930"/>
    <w:rsid w:val="09563C97"/>
    <w:rsid w:val="0A6EAC7B"/>
    <w:rsid w:val="0ABD4922"/>
    <w:rsid w:val="0B0BCD6E"/>
    <w:rsid w:val="0B7AA644"/>
    <w:rsid w:val="0B9CABB8"/>
    <w:rsid w:val="0C22D058"/>
    <w:rsid w:val="0C73933B"/>
    <w:rsid w:val="0C848C5F"/>
    <w:rsid w:val="0C8D203F"/>
    <w:rsid w:val="0CFF9382"/>
    <w:rsid w:val="0D270F6C"/>
    <w:rsid w:val="0D3D4271"/>
    <w:rsid w:val="0DB2CD4F"/>
    <w:rsid w:val="0DC01783"/>
    <w:rsid w:val="0DD07DA0"/>
    <w:rsid w:val="0E4CA36C"/>
    <w:rsid w:val="0E534841"/>
    <w:rsid w:val="0E839FC2"/>
    <w:rsid w:val="0EDA6900"/>
    <w:rsid w:val="0EE07378"/>
    <w:rsid w:val="0F7F329A"/>
    <w:rsid w:val="0F894224"/>
    <w:rsid w:val="0F9CBBAD"/>
    <w:rsid w:val="10166C4F"/>
    <w:rsid w:val="107330AD"/>
    <w:rsid w:val="10BAA59B"/>
    <w:rsid w:val="112EEA59"/>
    <w:rsid w:val="11A4D9A2"/>
    <w:rsid w:val="12F11CB5"/>
    <w:rsid w:val="133676B7"/>
    <w:rsid w:val="134AF1A0"/>
    <w:rsid w:val="13FE385F"/>
    <w:rsid w:val="140611FA"/>
    <w:rsid w:val="1414ECB1"/>
    <w:rsid w:val="14600ABE"/>
    <w:rsid w:val="153F9D82"/>
    <w:rsid w:val="15E88334"/>
    <w:rsid w:val="165D5E07"/>
    <w:rsid w:val="166036B9"/>
    <w:rsid w:val="16AF2F17"/>
    <w:rsid w:val="16BB7C58"/>
    <w:rsid w:val="16EC1142"/>
    <w:rsid w:val="1771CE42"/>
    <w:rsid w:val="182821E0"/>
    <w:rsid w:val="18508541"/>
    <w:rsid w:val="18A3350F"/>
    <w:rsid w:val="18BE592B"/>
    <w:rsid w:val="194B0FAC"/>
    <w:rsid w:val="198894E2"/>
    <w:rsid w:val="1A51D3DE"/>
    <w:rsid w:val="1A6C02F2"/>
    <w:rsid w:val="1A80D436"/>
    <w:rsid w:val="1B1E00BC"/>
    <w:rsid w:val="1B487920"/>
    <w:rsid w:val="1BFEF419"/>
    <w:rsid w:val="1CA247EA"/>
    <w:rsid w:val="1D1E3E70"/>
    <w:rsid w:val="1D20E3AB"/>
    <w:rsid w:val="1D405A64"/>
    <w:rsid w:val="1D6AB193"/>
    <w:rsid w:val="1D6E1EEA"/>
    <w:rsid w:val="1DACC9C7"/>
    <w:rsid w:val="1EC56048"/>
    <w:rsid w:val="1F055F09"/>
    <w:rsid w:val="1F6C7197"/>
    <w:rsid w:val="2001732E"/>
    <w:rsid w:val="2097AE4D"/>
    <w:rsid w:val="21087F61"/>
    <w:rsid w:val="21B96AE1"/>
    <w:rsid w:val="228E888E"/>
    <w:rsid w:val="2296DE29"/>
    <w:rsid w:val="22CA349F"/>
    <w:rsid w:val="2430837B"/>
    <w:rsid w:val="2484F150"/>
    <w:rsid w:val="2516AF3D"/>
    <w:rsid w:val="255CE489"/>
    <w:rsid w:val="259C6C51"/>
    <w:rsid w:val="25C87473"/>
    <w:rsid w:val="25F571F5"/>
    <w:rsid w:val="25F57D88"/>
    <w:rsid w:val="26BC1169"/>
    <w:rsid w:val="27036022"/>
    <w:rsid w:val="27AA7405"/>
    <w:rsid w:val="28FCF89F"/>
    <w:rsid w:val="2AFEA301"/>
    <w:rsid w:val="2B0BAEF8"/>
    <w:rsid w:val="2B74290B"/>
    <w:rsid w:val="2C692B14"/>
    <w:rsid w:val="2CC770E4"/>
    <w:rsid w:val="2D0C0898"/>
    <w:rsid w:val="2D2E8E0A"/>
    <w:rsid w:val="2D7EA789"/>
    <w:rsid w:val="2DA58CB7"/>
    <w:rsid w:val="2E781289"/>
    <w:rsid w:val="2F2F8AC9"/>
    <w:rsid w:val="301115CB"/>
    <w:rsid w:val="30221068"/>
    <w:rsid w:val="307169A7"/>
    <w:rsid w:val="30A76A77"/>
    <w:rsid w:val="30F3A386"/>
    <w:rsid w:val="311FB142"/>
    <w:rsid w:val="31498036"/>
    <w:rsid w:val="31B0EDCE"/>
    <w:rsid w:val="31F201B5"/>
    <w:rsid w:val="32660C3D"/>
    <w:rsid w:val="32916686"/>
    <w:rsid w:val="3309DC24"/>
    <w:rsid w:val="33A7F25C"/>
    <w:rsid w:val="345EBD58"/>
    <w:rsid w:val="3480B68B"/>
    <w:rsid w:val="34A32767"/>
    <w:rsid w:val="34F44459"/>
    <w:rsid w:val="3619B4FB"/>
    <w:rsid w:val="3671C259"/>
    <w:rsid w:val="36B90B95"/>
    <w:rsid w:val="3797FC49"/>
    <w:rsid w:val="379C6C94"/>
    <w:rsid w:val="37CA7F65"/>
    <w:rsid w:val="37F77A66"/>
    <w:rsid w:val="396000DE"/>
    <w:rsid w:val="39750D77"/>
    <w:rsid w:val="39C307F0"/>
    <w:rsid w:val="3A48B9B5"/>
    <w:rsid w:val="3A5224A7"/>
    <w:rsid w:val="3BE01430"/>
    <w:rsid w:val="3C29D07C"/>
    <w:rsid w:val="3C4999CE"/>
    <w:rsid w:val="3C4C7806"/>
    <w:rsid w:val="3C694DF0"/>
    <w:rsid w:val="3D0F304F"/>
    <w:rsid w:val="3D7AFC10"/>
    <w:rsid w:val="3DB5AA26"/>
    <w:rsid w:val="3DD3AED1"/>
    <w:rsid w:val="3E1E952A"/>
    <w:rsid w:val="3E35603A"/>
    <w:rsid w:val="3EAA7107"/>
    <w:rsid w:val="3ED385DE"/>
    <w:rsid w:val="3F443127"/>
    <w:rsid w:val="3F934478"/>
    <w:rsid w:val="4018D770"/>
    <w:rsid w:val="401A9C3B"/>
    <w:rsid w:val="4042FA7C"/>
    <w:rsid w:val="40462C29"/>
    <w:rsid w:val="407F422C"/>
    <w:rsid w:val="428B7929"/>
    <w:rsid w:val="4302E715"/>
    <w:rsid w:val="436013DF"/>
    <w:rsid w:val="43626727"/>
    <w:rsid w:val="436BEDE5"/>
    <w:rsid w:val="43A300C8"/>
    <w:rsid w:val="43CB31BF"/>
    <w:rsid w:val="44C06727"/>
    <w:rsid w:val="4504A6A7"/>
    <w:rsid w:val="45AA72DB"/>
    <w:rsid w:val="46F0E363"/>
    <w:rsid w:val="488BC531"/>
    <w:rsid w:val="49849260"/>
    <w:rsid w:val="49A8E3A6"/>
    <w:rsid w:val="49F62CC2"/>
    <w:rsid w:val="4A490EDF"/>
    <w:rsid w:val="4A84D565"/>
    <w:rsid w:val="4AA64EF4"/>
    <w:rsid w:val="4B29EB4C"/>
    <w:rsid w:val="4B372D3E"/>
    <w:rsid w:val="4BCFF813"/>
    <w:rsid w:val="4C7AE8CB"/>
    <w:rsid w:val="4C9D97D9"/>
    <w:rsid w:val="4D77FA0A"/>
    <w:rsid w:val="4E2E7FC8"/>
    <w:rsid w:val="4E731B7E"/>
    <w:rsid w:val="4E7FA430"/>
    <w:rsid w:val="4F6CA348"/>
    <w:rsid w:val="4FA6638A"/>
    <w:rsid w:val="5045BA24"/>
    <w:rsid w:val="533D518D"/>
    <w:rsid w:val="549D5655"/>
    <w:rsid w:val="54B260BA"/>
    <w:rsid w:val="5545CFB5"/>
    <w:rsid w:val="5547D5CD"/>
    <w:rsid w:val="55AF8E9F"/>
    <w:rsid w:val="55CD4988"/>
    <w:rsid w:val="56069546"/>
    <w:rsid w:val="562CBE93"/>
    <w:rsid w:val="564E4DC1"/>
    <w:rsid w:val="5709F3E6"/>
    <w:rsid w:val="58022DBA"/>
    <w:rsid w:val="585687FA"/>
    <w:rsid w:val="5874102F"/>
    <w:rsid w:val="58C88D89"/>
    <w:rsid w:val="593CD765"/>
    <w:rsid w:val="59596BD3"/>
    <w:rsid w:val="59605C3F"/>
    <w:rsid w:val="5ABBA4C4"/>
    <w:rsid w:val="5B0BF086"/>
    <w:rsid w:val="5B8CF5BA"/>
    <w:rsid w:val="5D08EAB5"/>
    <w:rsid w:val="5D2A8869"/>
    <w:rsid w:val="5D6F33FB"/>
    <w:rsid w:val="5D942EC7"/>
    <w:rsid w:val="5E3E6744"/>
    <w:rsid w:val="5E950849"/>
    <w:rsid w:val="5F11028D"/>
    <w:rsid w:val="603AD499"/>
    <w:rsid w:val="6087A8FD"/>
    <w:rsid w:val="608F5C9D"/>
    <w:rsid w:val="60AF34CA"/>
    <w:rsid w:val="6102E4A5"/>
    <w:rsid w:val="632EAD5C"/>
    <w:rsid w:val="637784C9"/>
    <w:rsid w:val="63912C63"/>
    <w:rsid w:val="6391C3DB"/>
    <w:rsid w:val="639F4A41"/>
    <w:rsid w:val="63AD164C"/>
    <w:rsid w:val="63CE36C7"/>
    <w:rsid w:val="64618E9C"/>
    <w:rsid w:val="648ED51A"/>
    <w:rsid w:val="6558FE27"/>
    <w:rsid w:val="656D182B"/>
    <w:rsid w:val="6581691D"/>
    <w:rsid w:val="6591C380"/>
    <w:rsid w:val="65B30D2D"/>
    <w:rsid w:val="65C4B64A"/>
    <w:rsid w:val="65C81AE1"/>
    <w:rsid w:val="664255EC"/>
    <w:rsid w:val="66A1C3F0"/>
    <w:rsid w:val="66F3D06C"/>
    <w:rsid w:val="6704A63D"/>
    <w:rsid w:val="67601EC1"/>
    <w:rsid w:val="67663406"/>
    <w:rsid w:val="6820A365"/>
    <w:rsid w:val="6838E2B5"/>
    <w:rsid w:val="68AFED69"/>
    <w:rsid w:val="68F3E839"/>
    <w:rsid w:val="691A44C6"/>
    <w:rsid w:val="6939DB47"/>
    <w:rsid w:val="693C9336"/>
    <w:rsid w:val="697F0507"/>
    <w:rsid w:val="69B3EF14"/>
    <w:rsid w:val="69DB5258"/>
    <w:rsid w:val="6A112DEC"/>
    <w:rsid w:val="6A6CA0DC"/>
    <w:rsid w:val="6A89AE22"/>
    <w:rsid w:val="6AFD9089"/>
    <w:rsid w:val="6B7B2960"/>
    <w:rsid w:val="6B839833"/>
    <w:rsid w:val="6C632AF7"/>
    <w:rsid w:val="6CC51381"/>
    <w:rsid w:val="6E6E2CA0"/>
    <w:rsid w:val="6E9464F2"/>
    <w:rsid w:val="6ED64227"/>
    <w:rsid w:val="6F503A8C"/>
    <w:rsid w:val="6F5DFFB9"/>
    <w:rsid w:val="7022FEC2"/>
    <w:rsid w:val="706DD3D3"/>
    <w:rsid w:val="71797292"/>
    <w:rsid w:val="7181C4BF"/>
    <w:rsid w:val="719EFD8D"/>
    <w:rsid w:val="729DBFD7"/>
    <w:rsid w:val="7433C146"/>
    <w:rsid w:val="748DA292"/>
    <w:rsid w:val="74D688F2"/>
    <w:rsid w:val="74F6FBCA"/>
    <w:rsid w:val="75035EC9"/>
    <w:rsid w:val="757532E4"/>
    <w:rsid w:val="761F9E32"/>
    <w:rsid w:val="76354FEA"/>
    <w:rsid w:val="76969569"/>
    <w:rsid w:val="771E5B5A"/>
    <w:rsid w:val="77B6ECD5"/>
    <w:rsid w:val="7827DCFC"/>
    <w:rsid w:val="78363003"/>
    <w:rsid w:val="78D7ED73"/>
    <w:rsid w:val="791EC817"/>
    <w:rsid w:val="7982758B"/>
    <w:rsid w:val="7A0556DA"/>
    <w:rsid w:val="7B62D8B7"/>
    <w:rsid w:val="7B8240A4"/>
    <w:rsid w:val="7B93D248"/>
    <w:rsid w:val="7BD999FB"/>
    <w:rsid w:val="7C697113"/>
    <w:rsid w:val="7C84C81C"/>
    <w:rsid w:val="7CB7BD25"/>
    <w:rsid w:val="7CECAF1F"/>
    <w:rsid w:val="7DED7875"/>
    <w:rsid w:val="7E1E30B9"/>
    <w:rsid w:val="7E611210"/>
    <w:rsid w:val="7E997E33"/>
    <w:rsid w:val="7F40F350"/>
    <w:rsid w:val="7FB84591"/>
    <w:rsid w:val="7FF5F6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106B"/>
  <w15:chartTrackingRefBased/>
  <w15:docId w15:val="{535739FA-0306-4987-923A-F32E017A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03"/>
    <w:pPr>
      <w:spacing w:after="160" w:line="259" w:lineRule="auto"/>
    </w:pPr>
    <w:rPr>
      <w:sz w:val="22"/>
      <w:szCs w:val="22"/>
    </w:rPr>
  </w:style>
  <w:style w:type="paragraph" w:styleId="Heading1">
    <w:name w:val="heading 1"/>
    <w:basedOn w:val="Normal"/>
    <w:next w:val="Normal"/>
    <w:link w:val="Heading1Char"/>
    <w:uiPriority w:val="9"/>
    <w:qFormat/>
    <w:rsid w:val="00E80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aliases w:val="Police par défaut"/>
    <w:uiPriority w:val="1"/>
    <w:semiHidden/>
    <w:unhideWhenUsed/>
  </w:style>
  <w:style w:type="table" w:default="1" w:styleId="TableNormal">
    <w:name w:val="Normal Table"/>
    <w:aliases w:val="Tableau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Aucune liste"/>
    <w:uiPriority w:val="99"/>
    <w:semiHidden/>
    <w:unhideWhenUsed/>
  </w:style>
  <w:style w:type="character" w:styleId="Hyperlink">
    <w:name w:val="Hyperlink"/>
    <w:basedOn w:val="DefaultParagraphFont"/>
    <w:uiPriority w:val="99"/>
    <w:unhideWhenUsed/>
    <w:rsid w:val="00E80703"/>
    <w:rPr>
      <w:color w:val="0563C1" w:themeColor="hyperlink"/>
      <w:u w:val="single"/>
    </w:rPr>
  </w:style>
  <w:style w:type="character" w:customStyle="1" w:styleId="Heading1Char">
    <w:name w:val="Heading 1 Char"/>
    <w:basedOn w:val="DefaultParagraphFont"/>
    <w:link w:val="Heading1"/>
    <w:uiPriority w:val="9"/>
    <w:rsid w:val="00E8070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0703"/>
    <w:pPr>
      <w:spacing w:before="480" w:line="276" w:lineRule="auto"/>
      <w:outlineLvl w:val="9"/>
    </w:pPr>
    <w:rPr>
      <w:b/>
      <w:bCs/>
      <w:sz w:val="28"/>
      <w:szCs w:val="28"/>
      <w:lang w:val="en-US"/>
    </w:rPr>
  </w:style>
  <w:style w:type="character" w:styleId="FollowedHyperlink">
    <w:name w:val="FollowedHyperlink"/>
    <w:basedOn w:val="DefaultParagraphFont"/>
    <w:uiPriority w:val="99"/>
    <w:semiHidden/>
    <w:unhideWhenUsed/>
    <w:rsid w:val="00E80703"/>
    <w:rPr>
      <w:color w:val="954F72" w:themeColor="followedHyperlink"/>
      <w:u w:val="single"/>
    </w:rPr>
  </w:style>
  <w:style w:type="paragraph" w:styleId="Header">
    <w:name w:val="header"/>
    <w:basedOn w:val="Normal"/>
    <w:link w:val="HeaderChar"/>
    <w:uiPriority w:val="99"/>
    <w:unhideWhenUsed/>
    <w:rsid w:val="00E80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03"/>
    <w:rPr>
      <w:sz w:val="22"/>
      <w:szCs w:val="22"/>
    </w:rPr>
  </w:style>
  <w:style w:type="paragraph" w:styleId="Footer">
    <w:name w:val="footer"/>
    <w:basedOn w:val="Normal"/>
    <w:link w:val="FooterChar"/>
    <w:uiPriority w:val="99"/>
    <w:unhideWhenUsed/>
    <w:rsid w:val="00E80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03"/>
    <w:rPr>
      <w:sz w:val="22"/>
      <w:szCs w:val="22"/>
    </w:rPr>
  </w:style>
  <w:style w:type="paragraph" w:styleId="ListParagraph">
    <w:name w:val="List Paragraph"/>
    <w:basedOn w:val="Normal"/>
    <w:uiPriority w:val="34"/>
    <w:qFormat/>
    <w:rsid w:val="0085259F"/>
    <w:pPr>
      <w:ind w:left="720"/>
      <w:contextualSpacing/>
    </w:pPr>
  </w:style>
  <w:style w:type="character" w:styleId="UnresolvedMention">
    <w:name w:val="Unresolved Mention"/>
    <w:basedOn w:val="DefaultParagraphFont"/>
    <w:uiPriority w:val="99"/>
    <w:semiHidden/>
    <w:unhideWhenUsed/>
    <w:rsid w:val="00813921"/>
    <w:rPr>
      <w:color w:val="605E5C"/>
      <w:shd w:val="clear" w:color="auto" w:fill="E1DFDD"/>
    </w:rPr>
  </w:style>
  <w:style w:type="character" w:styleId="PageNumber">
    <w:name w:val="page number"/>
    <w:basedOn w:val="DefaultParagraphFont"/>
    <w:uiPriority w:val="99"/>
    <w:semiHidden/>
    <w:unhideWhenUsed/>
    <w:rsid w:val="003A0350"/>
  </w:style>
  <w:style w:type="paragraph" w:styleId="FootnoteText">
    <w:name w:val="footnote text"/>
    <w:basedOn w:val="Normal"/>
    <w:link w:val="FootnoteTextChar"/>
    <w:uiPriority w:val="99"/>
    <w:semiHidden/>
    <w:unhideWhenUsed/>
    <w:rsid w:val="00A84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FB4"/>
    <w:rPr>
      <w:sz w:val="20"/>
      <w:szCs w:val="20"/>
    </w:rPr>
  </w:style>
  <w:style w:type="character" w:styleId="FootnoteReference">
    <w:name w:val="footnote reference"/>
    <w:basedOn w:val="DefaultParagraphFont"/>
    <w:uiPriority w:val="99"/>
    <w:semiHidden/>
    <w:unhideWhenUsed/>
    <w:rsid w:val="00A84FB4"/>
    <w:rPr>
      <w:vertAlign w:val="superscript"/>
    </w:rPr>
  </w:style>
  <w:style w:type="table" w:customStyle="1" w:styleId="TableGrid1">
    <w:name w:val="Table Grid1"/>
    <w:rsid w:val="00CA68D3"/>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FD7C72"/>
    <w:rPr>
      <w:sz w:val="22"/>
      <w:szCs w:val="22"/>
    </w:rPr>
  </w:style>
  <w:style w:type="paragraph" w:styleId="CommentText">
    <w:name w:val="annotation text"/>
    <w:basedOn w:val="Normal"/>
    <w:link w:val="CommentTextChar"/>
    <w:uiPriority w:val="99"/>
    <w:semiHidden/>
    <w:unhideWhenUsed/>
    <w:rsid w:val="00E310A6"/>
    <w:pPr>
      <w:spacing w:line="240" w:lineRule="auto"/>
    </w:pPr>
    <w:rPr>
      <w:sz w:val="20"/>
      <w:szCs w:val="20"/>
    </w:rPr>
  </w:style>
  <w:style w:type="character" w:customStyle="1" w:styleId="CommentTextChar">
    <w:name w:val="Comment Text Char"/>
    <w:basedOn w:val="DefaultParagraphFont"/>
    <w:link w:val="CommentText"/>
    <w:uiPriority w:val="99"/>
    <w:semiHidden/>
    <w:rsid w:val="00E310A6"/>
    <w:rPr>
      <w:sz w:val="20"/>
      <w:szCs w:val="20"/>
    </w:rPr>
  </w:style>
  <w:style w:type="character" w:styleId="CommentReference">
    <w:name w:val="annotation reference"/>
    <w:basedOn w:val="DefaultParagraphFont"/>
    <w:uiPriority w:val="99"/>
    <w:semiHidden/>
    <w:unhideWhenUsed/>
    <w:rsid w:val="00E310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0750">
      <w:bodyDiv w:val="1"/>
      <w:marLeft w:val="0"/>
      <w:marRight w:val="0"/>
      <w:marTop w:val="0"/>
      <w:marBottom w:val="0"/>
      <w:divBdr>
        <w:top w:val="none" w:sz="0" w:space="0" w:color="auto"/>
        <w:left w:val="none" w:sz="0" w:space="0" w:color="auto"/>
        <w:bottom w:val="none" w:sz="0" w:space="0" w:color="auto"/>
        <w:right w:val="none" w:sz="0" w:space="0" w:color="auto"/>
      </w:divBdr>
    </w:div>
    <w:div w:id="352390629">
      <w:bodyDiv w:val="1"/>
      <w:marLeft w:val="0"/>
      <w:marRight w:val="0"/>
      <w:marTop w:val="0"/>
      <w:marBottom w:val="0"/>
      <w:divBdr>
        <w:top w:val="none" w:sz="0" w:space="0" w:color="auto"/>
        <w:left w:val="none" w:sz="0" w:space="0" w:color="auto"/>
        <w:bottom w:val="none" w:sz="0" w:space="0" w:color="auto"/>
        <w:right w:val="none" w:sz="0" w:space="0" w:color="auto"/>
      </w:divBdr>
    </w:div>
    <w:div w:id="697465322">
      <w:bodyDiv w:val="1"/>
      <w:marLeft w:val="0"/>
      <w:marRight w:val="0"/>
      <w:marTop w:val="0"/>
      <w:marBottom w:val="0"/>
      <w:divBdr>
        <w:top w:val="none" w:sz="0" w:space="0" w:color="auto"/>
        <w:left w:val="none" w:sz="0" w:space="0" w:color="auto"/>
        <w:bottom w:val="none" w:sz="0" w:space="0" w:color="auto"/>
        <w:right w:val="none" w:sz="0" w:space="0" w:color="auto"/>
      </w:divBdr>
    </w:div>
    <w:div w:id="1120104122">
      <w:bodyDiv w:val="1"/>
      <w:marLeft w:val="0"/>
      <w:marRight w:val="0"/>
      <w:marTop w:val="0"/>
      <w:marBottom w:val="0"/>
      <w:divBdr>
        <w:top w:val="none" w:sz="0" w:space="0" w:color="auto"/>
        <w:left w:val="none" w:sz="0" w:space="0" w:color="auto"/>
        <w:bottom w:val="none" w:sz="0" w:space="0" w:color="auto"/>
        <w:right w:val="none" w:sz="0" w:space="0" w:color="auto"/>
      </w:divBdr>
    </w:div>
    <w:div w:id="1838230873">
      <w:bodyDiv w:val="1"/>
      <w:marLeft w:val="0"/>
      <w:marRight w:val="0"/>
      <w:marTop w:val="0"/>
      <w:marBottom w:val="0"/>
      <w:divBdr>
        <w:top w:val="none" w:sz="0" w:space="0" w:color="auto"/>
        <w:left w:val="none" w:sz="0" w:space="0" w:color="auto"/>
        <w:bottom w:val="none" w:sz="0" w:space="0" w:color="auto"/>
        <w:right w:val="none" w:sz="0" w:space="0" w:color="auto"/>
      </w:divBdr>
    </w:div>
    <w:div w:id="1851067425">
      <w:bodyDiv w:val="1"/>
      <w:marLeft w:val="0"/>
      <w:marRight w:val="0"/>
      <w:marTop w:val="0"/>
      <w:marBottom w:val="0"/>
      <w:divBdr>
        <w:top w:val="none" w:sz="0" w:space="0" w:color="auto"/>
        <w:left w:val="none" w:sz="0" w:space="0" w:color="auto"/>
        <w:bottom w:val="none" w:sz="0" w:space="0" w:color="auto"/>
        <w:right w:val="none" w:sz="0" w:space="0" w:color="auto"/>
      </w:divBdr>
    </w:div>
    <w:div w:id="2125466699">
      <w:bodyDiv w:val="1"/>
      <w:marLeft w:val="0"/>
      <w:marRight w:val="0"/>
      <w:marTop w:val="0"/>
      <w:marBottom w:val="0"/>
      <w:divBdr>
        <w:top w:val="none" w:sz="0" w:space="0" w:color="auto"/>
        <w:left w:val="none" w:sz="0" w:space="0" w:color="auto"/>
        <w:bottom w:val="none" w:sz="0" w:space="0" w:color="auto"/>
        <w:right w:val="none" w:sz="0" w:space="0" w:color="auto"/>
      </w:divBdr>
      <w:divsChild>
        <w:div w:id="1596357297">
          <w:marLeft w:val="0"/>
          <w:marRight w:val="0"/>
          <w:marTop w:val="0"/>
          <w:marBottom w:val="0"/>
          <w:divBdr>
            <w:top w:val="none" w:sz="0" w:space="0" w:color="auto"/>
            <w:left w:val="none" w:sz="0" w:space="0" w:color="auto"/>
            <w:bottom w:val="none" w:sz="0" w:space="0" w:color="auto"/>
            <w:right w:val="none" w:sz="0" w:space="0" w:color="auto"/>
          </w:divBdr>
          <w:divsChild>
            <w:div w:id="2064522798">
              <w:marLeft w:val="0"/>
              <w:marRight w:val="0"/>
              <w:marTop w:val="0"/>
              <w:marBottom w:val="0"/>
              <w:divBdr>
                <w:top w:val="none" w:sz="0" w:space="0" w:color="auto"/>
                <w:left w:val="none" w:sz="0" w:space="0" w:color="auto"/>
                <w:bottom w:val="none" w:sz="0" w:space="0" w:color="auto"/>
                <w:right w:val="none" w:sz="0" w:space="0" w:color="auto"/>
              </w:divBdr>
              <w:divsChild>
                <w:div w:id="2094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omint.sharepoint.com/:x:/r/sites/ROViennaUNDS/_layouts/15/Doc.aspx?sourcedoc=%7B5ea9be20-6107-470d-8153-5156d789c9f6%7D&amp;action=edit&amp;activeCell=%27PD%20-%20National%20(Belarus)%27!C3&amp;wdinitialsession=2a228a8a-2bf2-4312-a887-da18d84e76d6&amp;wdrldsc=4&amp;wdrldc=1&amp;wdrldr=AccessTokenExpiredWarning%2CRefreshingExpiredAccessT&amp;cid=7dc6cf7d-d0a0-496a-86bf-fc8074f29bf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RES%2F76%2F266&amp;Language=E&amp;DeviceType=Desktop&amp;LangRequested=Fal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omint.sharepoint.com/:x:/r/sites/ROViennaUNDS/_layouts/15/Doc.aspx?sourcedoc=%7B5ea9be20-6107-470d-8153-5156d789c9f6%7D&amp;action=edit&amp;activeCell=%27PD%20-%20National%20(Belarus)%27!C3&amp;wdinitialsession=2a228a8a-2bf2-4312-a887-da18d84e76d6&amp;wdrldsc=4&amp;wdrldc=1&amp;wdrldr=AccessTokenExpiredWarning%2CRefreshingExpiredAccessT&amp;cid=7dc6cf7d-d0a0-496a-86bf-fc8074f29bf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om.int/news/first-united-nations-forum-international-migration-concludes-to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7D915FFA8F04F8DAD459FA3AD8DB6" ma:contentTypeVersion="17" ma:contentTypeDescription="Create a new document." ma:contentTypeScope="" ma:versionID="dc96bb9110e822ba7b1d70cf0befe4c6">
  <xsd:schema xmlns:xsd="http://www.w3.org/2001/XMLSchema" xmlns:xs="http://www.w3.org/2001/XMLSchema" xmlns:p="http://schemas.microsoft.com/office/2006/metadata/properties" xmlns:ns2="5a16a2b2-500d-40ce-a4d7-2cb51219c4d3" xmlns:ns3="932dfb07-9bd6-4977-978a-df7dc7eb5cac" targetNamespace="http://schemas.microsoft.com/office/2006/metadata/properties" ma:root="true" ma:fieldsID="c34dc9f829aa68e6c233fb23664bf5db" ns2:_="" ns3:_="">
    <xsd:import namespace="5a16a2b2-500d-40ce-a4d7-2cb51219c4d3"/>
    <xsd:import namespace="932dfb07-9bd6-4977-978a-df7dc7eb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a2b2-500d-40ce-a4d7-2cb51219c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fb07-9bd6-4977-978a-df7dc7eb5c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20291-f1b9-4b10-95e9-884a35b0873f}" ma:internalName="TaxCatchAll" ma:showField="CatchAllData" ma:web="932dfb07-9bd6-4977-978a-df7dc7eb5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2dfb07-9bd6-4977-978a-df7dc7eb5cac" xsi:nil="true"/>
    <lcf76f155ced4ddcb4097134ff3c332f xmlns="5a16a2b2-500d-40ce-a4d7-2cb51219c4d3">
      <Terms xmlns="http://schemas.microsoft.com/office/infopath/2007/PartnerControls"/>
    </lcf76f155ced4ddcb4097134ff3c332f>
    <SharedWithUsers xmlns="932dfb07-9bd6-4977-978a-df7dc7eb5cac">
      <UserInfo>
        <DisplayName>KARIMOVA Nargiz</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8C17-E9E7-4DDE-9269-FC855878E6D1}"/>
</file>

<file path=customXml/itemProps2.xml><?xml version="1.0" encoding="utf-8"?>
<ds:datastoreItem xmlns:ds="http://schemas.openxmlformats.org/officeDocument/2006/customXml" ds:itemID="{156BAC4A-DC52-49FC-B281-D69F5C614689}">
  <ds:schemaRefs>
    <ds:schemaRef ds:uri="http://purl.org/dc/elements/1.1/"/>
    <ds:schemaRef ds:uri="http://schemas.microsoft.com/office/2006/documentManagement/types"/>
    <ds:schemaRef ds:uri="5a16a2b2-500d-40ce-a4d7-2cb51219c4d3"/>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32dfb07-9bd6-4977-978a-df7dc7eb5cac"/>
    <ds:schemaRef ds:uri="http://purl.org/dc/dcmitype/"/>
  </ds:schemaRefs>
</ds:datastoreItem>
</file>

<file path=customXml/itemProps3.xml><?xml version="1.0" encoding="utf-8"?>
<ds:datastoreItem xmlns:ds="http://schemas.openxmlformats.org/officeDocument/2006/customXml" ds:itemID="{18283617-CE9B-482B-B1A1-BC14813F945C}">
  <ds:schemaRefs>
    <ds:schemaRef ds:uri="http://schemas.microsoft.com/sharepoint/v3/contenttype/forms"/>
  </ds:schemaRefs>
</ds:datastoreItem>
</file>

<file path=customXml/itemProps4.xml><?xml version="1.0" encoding="utf-8"?>
<ds:datastoreItem xmlns:ds="http://schemas.openxmlformats.org/officeDocument/2006/customXml" ds:itemID="{EF2DD398-0243-E142-BA58-05FEF9D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MANELLI Ivana</dc:creator>
  <cp:keywords/>
  <dc:description/>
  <cp:lastModifiedBy>VAN ASCH Lauranne Simon</cp:lastModifiedBy>
  <cp:revision>253</cp:revision>
  <dcterms:created xsi:type="dcterms:W3CDTF">2023-05-02T10:03:00Z</dcterms:created>
  <dcterms:modified xsi:type="dcterms:W3CDTF">2023-05-02T10:03:00Z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0x0101009717D915FFA8F04F8DAD459FA3AD8DB6</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2023-05-02T10:03:41Z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9698cd16-8ac4-462f-8795-b4adfbeb4e72</vt:lpwstr>
  </property>
  <property fmtid="{D5CDD505-2E9C-101B-9397-08002B2CF9AE}" pid="10" name="MSIP_Label_2059aa38-f392-4105-be92-628035578272_ContentBits">
    <vt:lpwstr>0</vt:lpwstr>
  </property>
</Properties>
</file>